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D1445D" w14:textId="6B5B369B" w:rsidR="005E1E35" w:rsidRPr="00A35ECF" w:rsidRDefault="00A35ECF" w:rsidP="00A35ECF">
      <w:pPr>
        <w:pStyle w:val="Heading1"/>
        <w:jc w:val="both"/>
        <w:rPr>
          <w:rFonts w:ascii="Book Antiqua" w:hAnsi="Book Antiqua"/>
          <w:sz w:val="22"/>
          <w:szCs w:val="22"/>
          <w:u w:val="none"/>
        </w:rPr>
      </w:pPr>
      <w:r>
        <w:rPr>
          <w:rFonts w:ascii="Book Antiqua" w:hAnsi="Book Antiqua"/>
          <w:sz w:val="22"/>
          <w:szCs w:val="22"/>
          <w:u w:val="none"/>
        </w:rPr>
        <w:t>SUPPLEMENTARY MATERIAL C.</w:t>
      </w:r>
      <w:r w:rsidR="00F84928" w:rsidRPr="00A35ECF">
        <w:rPr>
          <w:rFonts w:ascii="Book Antiqua" w:hAnsi="Book Antiqua"/>
          <w:sz w:val="22"/>
          <w:szCs w:val="22"/>
          <w:u w:val="none"/>
        </w:rPr>
        <w:t xml:space="preserve"> SENSITIVITY ANALYSIS</w:t>
      </w:r>
      <w:r w:rsidR="006B275F" w:rsidRPr="00A35ECF">
        <w:rPr>
          <w:rStyle w:val="FootnoteReference"/>
          <w:rFonts w:ascii="Book Antiqua" w:hAnsi="Book Antiqua"/>
          <w:sz w:val="22"/>
          <w:szCs w:val="22"/>
          <w:u w:val="none"/>
        </w:rPr>
        <w:footnoteReference w:id="1"/>
      </w:r>
    </w:p>
    <w:p w14:paraId="753853F6" w14:textId="77777777" w:rsidR="005E1E35" w:rsidRPr="00A35ECF" w:rsidRDefault="00963CED" w:rsidP="00A35ECF">
      <w:pPr>
        <w:ind w:firstLine="288"/>
        <w:jc w:val="both"/>
        <w:rPr>
          <w:rFonts w:ascii="Book Antiqua" w:hAnsi="Book Antiqua"/>
          <w:sz w:val="22"/>
        </w:rPr>
      </w:pPr>
      <w:r w:rsidRPr="00A35ECF">
        <w:rPr>
          <w:rFonts w:ascii="Book Antiqua" w:hAnsi="Book Antiqua"/>
          <w:sz w:val="22"/>
        </w:rPr>
        <w:t>T</w:t>
      </w:r>
      <w:r w:rsidR="005E1E35" w:rsidRPr="00A35ECF">
        <w:rPr>
          <w:rFonts w:ascii="Book Antiqua" w:hAnsi="Book Antiqua"/>
          <w:sz w:val="22"/>
        </w:rPr>
        <w:t>he results from our archetype SSA CGE model are a function of (i) the model structure (</w:t>
      </w:r>
      <w:r w:rsidR="004C0165" w:rsidRPr="00A35ECF">
        <w:rPr>
          <w:rFonts w:ascii="Book Antiqua" w:hAnsi="Book Antiqua"/>
          <w:sz w:val="22"/>
        </w:rPr>
        <w:t xml:space="preserve">including </w:t>
      </w:r>
      <w:r w:rsidR="005E1E35" w:rsidRPr="00A35ECF">
        <w:rPr>
          <w:rFonts w:ascii="Book Antiqua" w:hAnsi="Book Antiqua"/>
          <w:sz w:val="22"/>
        </w:rPr>
        <w:t>functional forms used to model production and consumption decisions</w:t>
      </w:r>
      <w:r w:rsidR="004C0165" w:rsidRPr="00A35ECF">
        <w:rPr>
          <w:rFonts w:ascii="Book Antiqua" w:hAnsi="Book Antiqua"/>
          <w:sz w:val="22"/>
        </w:rPr>
        <w:t xml:space="preserve"> and</w:t>
      </w:r>
      <w:r w:rsidR="005E1E35" w:rsidRPr="00A35ECF">
        <w:rPr>
          <w:rFonts w:ascii="Book Antiqua" w:hAnsi="Book Antiqua"/>
          <w:sz w:val="22"/>
        </w:rPr>
        <w:t xml:space="preserve"> macroeconomic closure</w:t>
      </w:r>
      <w:r w:rsidR="004C0165" w:rsidRPr="00A35ECF">
        <w:rPr>
          <w:rFonts w:ascii="Book Antiqua" w:hAnsi="Book Antiqua"/>
          <w:sz w:val="22"/>
        </w:rPr>
        <w:t>s</w:t>
      </w:r>
      <w:r w:rsidR="005E1E35" w:rsidRPr="00A35ECF">
        <w:rPr>
          <w:rFonts w:ascii="Book Antiqua" w:hAnsi="Book Antiqua"/>
          <w:sz w:val="22"/>
        </w:rPr>
        <w:t>), (ii) the data</w:t>
      </w:r>
      <w:r w:rsidR="004C0165" w:rsidRPr="00A35ECF">
        <w:rPr>
          <w:rFonts w:ascii="Book Antiqua" w:hAnsi="Book Antiqua"/>
          <w:sz w:val="22"/>
        </w:rPr>
        <w:t>base</w:t>
      </w:r>
      <w:r w:rsidR="005E1E35" w:rsidRPr="00A35ECF">
        <w:rPr>
          <w:rFonts w:ascii="Book Antiqua" w:hAnsi="Book Antiqua"/>
          <w:sz w:val="22"/>
        </w:rPr>
        <w:t xml:space="preserve"> used for model calibration (</w:t>
      </w:r>
      <w:r w:rsidR="004C0165" w:rsidRPr="00A35ECF">
        <w:rPr>
          <w:rFonts w:ascii="Book Antiqua" w:hAnsi="Book Antiqua"/>
          <w:sz w:val="22"/>
        </w:rPr>
        <w:t xml:space="preserve">including </w:t>
      </w:r>
      <w:r w:rsidR="005E1E35" w:rsidRPr="00A35ECF">
        <w:rPr>
          <w:rFonts w:ascii="Book Antiqua" w:hAnsi="Book Antiqua"/>
          <w:sz w:val="22"/>
        </w:rPr>
        <w:t xml:space="preserve">the SAM), and (iii) the values assigned to the model elasticities or, more generally, to the model’s free parameters. In other words, the elasticities used in this study implicitly carry an estimation error, as in any similar model. </w:t>
      </w:r>
      <w:r w:rsidR="004C0165" w:rsidRPr="00A35ECF">
        <w:rPr>
          <w:rFonts w:ascii="Book Antiqua" w:hAnsi="Book Antiqua"/>
          <w:sz w:val="22"/>
        </w:rPr>
        <w:t xml:space="preserve">To better understand the implications of this, </w:t>
      </w:r>
      <w:r w:rsidR="005E1E35" w:rsidRPr="00A35ECF">
        <w:rPr>
          <w:rFonts w:ascii="Book Antiqua" w:hAnsi="Book Antiqua"/>
          <w:sz w:val="22"/>
        </w:rPr>
        <w:t>we performed a systematic sensitivity analysis of the results with respect to the value assigned to the model elasticities. Hence, if the conclusions of the analysis are robust to changes in the set of elasticities used for model calibration, we will have greater confidence in the results presented above.</w:t>
      </w:r>
    </w:p>
    <w:p w14:paraId="0CF9FCB5" w14:textId="77777777" w:rsidR="005E1E35" w:rsidRPr="00A35ECF" w:rsidRDefault="005E1E35" w:rsidP="00A35ECF">
      <w:pPr>
        <w:ind w:firstLine="288"/>
        <w:jc w:val="both"/>
        <w:rPr>
          <w:rFonts w:ascii="Book Antiqua" w:hAnsi="Book Antiqua"/>
          <w:sz w:val="22"/>
        </w:rPr>
      </w:pPr>
      <w:r w:rsidRPr="00A35ECF">
        <w:rPr>
          <w:rFonts w:ascii="Book Antiqua" w:hAnsi="Book Antiqua"/>
          <w:sz w:val="22"/>
        </w:rPr>
        <w:t>In the systematic sensitivity analysis, it is assumed that each of the model elasticities is uniformly distributed around the central value used to obtain the results. The range of variation allowed for each elasticity is +/- 75%</w:t>
      </w:r>
      <w:r w:rsidR="004C0165" w:rsidRPr="00A35ECF">
        <w:rPr>
          <w:rFonts w:ascii="Book Antiqua" w:hAnsi="Book Antiqua"/>
          <w:sz w:val="22"/>
        </w:rPr>
        <w:t xml:space="preserve">, i.e. a fairly </w:t>
      </w:r>
      <w:r w:rsidRPr="00A35ECF">
        <w:rPr>
          <w:rFonts w:ascii="Book Antiqua" w:hAnsi="Book Antiqua"/>
          <w:sz w:val="22"/>
        </w:rPr>
        <w:t xml:space="preserve">wide range of variation for each model elasticity is considered. </w:t>
      </w:r>
      <w:r w:rsidR="004C0165" w:rsidRPr="00A35ECF">
        <w:rPr>
          <w:rFonts w:ascii="Book Antiqua" w:hAnsi="Book Antiqua"/>
          <w:sz w:val="22"/>
        </w:rPr>
        <w:t xml:space="preserve">Our method is </w:t>
      </w:r>
      <w:r w:rsidRPr="00A35ECF">
        <w:rPr>
          <w:rFonts w:ascii="Book Antiqua" w:hAnsi="Book Antiqua"/>
          <w:sz w:val="22"/>
        </w:rPr>
        <w:t xml:space="preserve">a variant of the </w:t>
      </w:r>
      <w:r w:rsidR="004C0165" w:rsidRPr="00A35ECF">
        <w:rPr>
          <w:rFonts w:ascii="Book Antiqua" w:hAnsi="Book Antiqua"/>
          <w:sz w:val="22"/>
        </w:rPr>
        <w:t>one</w:t>
      </w:r>
      <w:r w:rsidRPr="00A35ECF">
        <w:rPr>
          <w:rFonts w:ascii="Book Antiqua" w:hAnsi="Book Antiqua"/>
          <w:sz w:val="22"/>
        </w:rPr>
        <w:t xml:space="preserve"> originally proposed by Harrison and Vinod (1992). In short, the model</w:t>
      </w:r>
      <w:r w:rsidR="004C0165" w:rsidRPr="00A35ECF">
        <w:rPr>
          <w:rFonts w:ascii="Book Antiqua" w:hAnsi="Book Antiqua"/>
          <w:sz w:val="22"/>
        </w:rPr>
        <w:t xml:space="preserve"> is solved</w:t>
      </w:r>
      <w:r w:rsidRPr="00A35ECF">
        <w:rPr>
          <w:rFonts w:ascii="Book Antiqua" w:hAnsi="Book Antiqua"/>
          <w:sz w:val="22"/>
        </w:rPr>
        <w:t xml:space="preserve"> iteratively with different sets of elasticities. </w:t>
      </w:r>
      <w:r w:rsidR="004C0165" w:rsidRPr="00A35ECF">
        <w:rPr>
          <w:rFonts w:ascii="Book Antiqua" w:hAnsi="Book Antiqua"/>
          <w:sz w:val="22"/>
        </w:rPr>
        <w:t xml:space="preserve">The resulting </w:t>
      </w:r>
      <w:r w:rsidRPr="00A35ECF">
        <w:rPr>
          <w:rFonts w:ascii="Book Antiqua" w:hAnsi="Book Antiqua"/>
          <w:sz w:val="22"/>
        </w:rPr>
        <w:t xml:space="preserve">distribution of results is </w:t>
      </w:r>
      <w:r w:rsidR="004C0165" w:rsidRPr="00A35ECF">
        <w:rPr>
          <w:rFonts w:ascii="Book Antiqua" w:hAnsi="Book Antiqua"/>
          <w:sz w:val="22"/>
        </w:rPr>
        <w:t xml:space="preserve">used </w:t>
      </w:r>
      <w:r w:rsidRPr="00A35ECF">
        <w:rPr>
          <w:rFonts w:ascii="Book Antiqua" w:hAnsi="Book Antiqua"/>
          <w:sz w:val="22"/>
        </w:rPr>
        <w:t xml:space="preserve">to build confidence intervals for </w:t>
      </w:r>
      <w:r w:rsidR="004C0165" w:rsidRPr="00A35ECF">
        <w:rPr>
          <w:rFonts w:ascii="Book Antiqua" w:hAnsi="Book Antiqua"/>
          <w:sz w:val="22"/>
        </w:rPr>
        <w:t xml:space="preserve">selected </w:t>
      </w:r>
      <w:r w:rsidRPr="00A35ECF">
        <w:rPr>
          <w:rFonts w:ascii="Book Antiqua" w:hAnsi="Book Antiqua"/>
          <w:sz w:val="22"/>
        </w:rPr>
        <w:t>model results. The steps for the systematic sensitivity analysis are as follows</w:t>
      </w:r>
      <w:r w:rsidR="00A935DA" w:rsidRPr="00A35ECF">
        <w:rPr>
          <w:rFonts w:ascii="Book Antiqua" w:hAnsi="Book Antiqua"/>
          <w:sz w:val="22"/>
        </w:rPr>
        <w:t>:</w:t>
      </w:r>
    </w:p>
    <w:p w14:paraId="6D605470" w14:textId="77777777" w:rsidR="005E1E35" w:rsidRPr="00A35ECF" w:rsidRDefault="005E1E35" w:rsidP="00A35ECF">
      <w:pPr>
        <w:ind w:left="360" w:hanging="360"/>
        <w:jc w:val="both"/>
        <w:rPr>
          <w:rFonts w:ascii="Book Antiqua" w:hAnsi="Book Antiqua"/>
          <w:sz w:val="22"/>
        </w:rPr>
      </w:pPr>
      <w:r w:rsidRPr="00A35ECF">
        <w:rPr>
          <w:rFonts w:ascii="Book Antiqua" w:hAnsi="Book Antiqua"/>
          <w:sz w:val="22"/>
        </w:rPr>
        <w:t xml:space="preserve">1. </w:t>
      </w:r>
      <w:r w:rsidR="00A935DA" w:rsidRPr="00A35ECF">
        <w:rPr>
          <w:rFonts w:ascii="Book Antiqua" w:hAnsi="Book Antiqua"/>
          <w:sz w:val="22"/>
        </w:rPr>
        <w:t>T</w:t>
      </w:r>
      <w:r w:rsidRPr="00A35ECF">
        <w:rPr>
          <w:rFonts w:ascii="Book Antiqua" w:hAnsi="Book Antiqua"/>
          <w:sz w:val="22"/>
        </w:rPr>
        <w:t xml:space="preserve">he distribution (i.e., lower and upper bound) </w:t>
      </w:r>
      <w:r w:rsidR="00A935DA" w:rsidRPr="00A35ECF">
        <w:rPr>
          <w:rFonts w:ascii="Book Antiqua" w:hAnsi="Book Antiqua"/>
          <w:sz w:val="22"/>
        </w:rPr>
        <w:t xml:space="preserve">is computed </w:t>
      </w:r>
      <w:r w:rsidRPr="00A35ECF">
        <w:rPr>
          <w:rFonts w:ascii="Book Antiqua" w:hAnsi="Book Antiqua"/>
          <w:sz w:val="22"/>
        </w:rPr>
        <w:t>for each model parameter that will be modified: elasticities of substitution between primary factor of production, trade-related elasticities, expenditure elasticities, and unemployment elasticities for the wage curves.</w:t>
      </w:r>
    </w:p>
    <w:p w14:paraId="23943EBB" w14:textId="77777777" w:rsidR="00A935DA" w:rsidRPr="00A35ECF" w:rsidRDefault="005E1E35" w:rsidP="00A35ECF">
      <w:pPr>
        <w:ind w:left="360" w:hanging="360"/>
        <w:jc w:val="both"/>
        <w:rPr>
          <w:rFonts w:ascii="Book Antiqua" w:hAnsi="Book Antiqua"/>
          <w:sz w:val="22"/>
        </w:rPr>
      </w:pPr>
      <w:r w:rsidRPr="00A35ECF">
        <w:rPr>
          <w:rFonts w:ascii="Book Antiqua" w:hAnsi="Book Antiqua"/>
          <w:sz w:val="22"/>
        </w:rPr>
        <w:t xml:space="preserve">2. </w:t>
      </w:r>
      <w:r w:rsidR="00A935DA" w:rsidRPr="00A35ECF">
        <w:rPr>
          <w:rFonts w:ascii="Book Antiqua" w:hAnsi="Book Antiqua"/>
          <w:sz w:val="22"/>
        </w:rPr>
        <w:t>T</w:t>
      </w:r>
      <w:r w:rsidRPr="00A35ECF">
        <w:rPr>
          <w:rFonts w:ascii="Book Antiqua" w:hAnsi="Book Antiqua"/>
          <w:sz w:val="22"/>
        </w:rPr>
        <w:t xml:space="preserve">he model is solved repeatedly, each time </w:t>
      </w:r>
      <w:r w:rsidR="00A935DA" w:rsidRPr="00A35ECF">
        <w:rPr>
          <w:rFonts w:ascii="Book Antiqua" w:hAnsi="Book Antiqua"/>
          <w:sz w:val="22"/>
        </w:rPr>
        <w:t xml:space="preserve">with </w:t>
      </w:r>
      <w:r w:rsidRPr="00A35ECF">
        <w:rPr>
          <w:rFonts w:ascii="Book Antiqua" w:hAnsi="Book Antiqua"/>
          <w:sz w:val="22"/>
        </w:rPr>
        <w:t>a different set of elasticities</w:t>
      </w:r>
      <w:r w:rsidR="00A935DA" w:rsidRPr="00A35ECF">
        <w:rPr>
          <w:rFonts w:ascii="Book Antiqua" w:hAnsi="Book Antiqua"/>
          <w:sz w:val="22"/>
        </w:rPr>
        <w:t xml:space="preserve"> following </w:t>
      </w:r>
      <w:r w:rsidRPr="00A35ECF">
        <w:rPr>
          <w:rFonts w:ascii="Book Antiqua" w:hAnsi="Book Antiqua"/>
          <w:sz w:val="22"/>
        </w:rPr>
        <w:t xml:space="preserve">a Monte Carlo type </w:t>
      </w:r>
      <w:r w:rsidR="00A935DA" w:rsidRPr="00A35ECF">
        <w:rPr>
          <w:rFonts w:ascii="Book Antiqua" w:hAnsi="Book Antiqua"/>
          <w:sz w:val="22"/>
        </w:rPr>
        <w:t>procedure:</w:t>
      </w:r>
      <w:r w:rsidRPr="00A35ECF">
        <w:rPr>
          <w:rFonts w:ascii="Book Antiqua" w:hAnsi="Book Antiqua"/>
          <w:sz w:val="22"/>
        </w:rPr>
        <w:t xml:space="preserve">. First, the value for all model elasticities is randomly </w:t>
      </w:r>
      <w:r w:rsidRPr="00A35ECF">
        <w:rPr>
          <w:rFonts w:ascii="Book Antiqua" w:hAnsi="Book Antiqua"/>
          <w:sz w:val="22"/>
        </w:rPr>
        <w:lastRenderedPageBreak/>
        <w:t xml:space="preserve">selected. Second, the model is calibrated using the selected elasticities. Third, the same counterfactual scenarios as previously described are conducted. </w:t>
      </w:r>
    </w:p>
    <w:p w14:paraId="2A2ED24C" w14:textId="4023D0A3" w:rsidR="005E1E35" w:rsidRPr="00A35ECF" w:rsidRDefault="00A935DA" w:rsidP="00A35ECF">
      <w:pPr>
        <w:ind w:firstLine="288"/>
        <w:jc w:val="both"/>
        <w:rPr>
          <w:rFonts w:ascii="Book Antiqua" w:hAnsi="Book Antiqua"/>
          <w:sz w:val="22"/>
        </w:rPr>
      </w:pPr>
      <w:r w:rsidRPr="00A35ECF">
        <w:rPr>
          <w:rFonts w:ascii="Book Antiqua" w:hAnsi="Book Antiqua"/>
          <w:sz w:val="22"/>
        </w:rPr>
        <w:t>T</w:t>
      </w:r>
      <w:r w:rsidR="005E1E35" w:rsidRPr="00A35ECF">
        <w:rPr>
          <w:rFonts w:ascii="Book Antiqua" w:hAnsi="Book Antiqua"/>
          <w:sz w:val="22"/>
        </w:rPr>
        <w:t>he</w:t>
      </w:r>
      <w:r w:rsidRPr="00A35ECF">
        <w:rPr>
          <w:rFonts w:ascii="Book Antiqua" w:hAnsi="Book Antiqua"/>
          <w:sz w:val="22"/>
        </w:rPr>
        <w:t>se</w:t>
      </w:r>
      <w:r w:rsidR="005E1E35" w:rsidRPr="00A35ECF">
        <w:rPr>
          <w:rFonts w:ascii="Book Antiqua" w:hAnsi="Book Antiqua"/>
          <w:sz w:val="22"/>
        </w:rPr>
        <w:t xml:space="preserve"> </w:t>
      </w:r>
      <w:r w:rsidRPr="00A35ECF">
        <w:rPr>
          <w:rFonts w:ascii="Book Antiqua" w:hAnsi="Book Antiqua"/>
          <w:sz w:val="22"/>
        </w:rPr>
        <w:t xml:space="preserve">three steps are </w:t>
      </w:r>
      <w:r w:rsidR="005E1E35" w:rsidRPr="00A35ECF">
        <w:rPr>
          <w:rFonts w:ascii="Book Antiqua" w:hAnsi="Book Antiqua"/>
          <w:sz w:val="22"/>
        </w:rPr>
        <w:t xml:space="preserve">repeated </w:t>
      </w:r>
      <w:r w:rsidRPr="00A35ECF">
        <w:rPr>
          <w:rFonts w:ascii="Book Antiqua" w:hAnsi="Book Antiqua"/>
          <w:sz w:val="22"/>
        </w:rPr>
        <w:t xml:space="preserve">500 </w:t>
      </w:r>
      <w:r w:rsidR="005E1E35" w:rsidRPr="00A35ECF">
        <w:rPr>
          <w:rFonts w:ascii="Book Antiqua" w:hAnsi="Book Antiqua"/>
          <w:sz w:val="22"/>
        </w:rPr>
        <w:t>times, with sampling with replacement for the value assigned to the elasticities.</w:t>
      </w:r>
      <w:r w:rsidR="00A35ECF">
        <w:rPr>
          <w:rFonts w:ascii="Book Antiqua" w:hAnsi="Book Antiqua"/>
          <w:sz w:val="22"/>
        </w:rPr>
        <w:t xml:space="preserve"> </w:t>
      </w:r>
      <w:bookmarkStart w:id="0" w:name="_GoBack"/>
      <w:bookmarkEnd w:id="0"/>
      <w:r w:rsidR="005E1E35" w:rsidRPr="00A35ECF">
        <w:rPr>
          <w:rFonts w:ascii="Book Antiqua" w:hAnsi="Book Antiqua"/>
          <w:sz w:val="22"/>
        </w:rPr>
        <w:t>Table 4 shows the percentage change in private consumption estimated (i) under the central elasticities, and (ii) as the average of the 500 observations generated by the sensitivity analysis. For the second case, the upper and lower bounds under the normality assumption were also computed</w:t>
      </w:r>
      <w:r w:rsidRPr="00A35ECF">
        <w:rPr>
          <w:rFonts w:ascii="Book Antiqua" w:hAnsi="Book Antiqua"/>
          <w:sz w:val="22"/>
        </w:rPr>
        <w:t>. A</w:t>
      </w:r>
      <w:r w:rsidR="005E1E35" w:rsidRPr="00A35ECF">
        <w:rPr>
          <w:rFonts w:ascii="Book Antiqua" w:hAnsi="Book Antiqua"/>
          <w:sz w:val="22"/>
        </w:rPr>
        <w:t>ll runs from the Monte Carlo experiment receive the same weight. As can be seen, the results reported in the main text are significant</w:t>
      </w:r>
      <w:r w:rsidRPr="00A35ECF">
        <w:rPr>
          <w:rFonts w:ascii="Book Antiqua" w:hAnsi="Book Antiqua"/>
          <w:sz w:val="22"/>
        </w:rPr>
        <w:t xml:space="preserve"> and the </w:t>
      </w:r>
      <w:r w:rsidR="005E1E35" w:rsidRPr="00A35ECF">
        <w:rPr>
          <w:rFonts w:ascii="Book Antiqua" w:hAnsi="Book Antiqua"/>
          <w:sz w:val="22"/>
        </w:rPr>
        <w:t xml:space="preserve">estimates presented in Table </w:t>
      </w:r>
      <w:r w:rsidR="00722FB1" w:rsidRPr="00A35ECF">
        <w:rPr>
          <w:rFonts w:ascii="Book Antiqua" w:hAnsi="Book Antiqua"/>
          <w:sz w:val="22"/>
        </w:rPr>
        <w:t>3.2</w:t>
      </w:r>
      <w:r w:rsidR="005E1E35" w:rsidRPr="00A35ECF">
        <w:rPr>
          <w:rFonts w:ascii="Book Antiqua" w:hAnsi="Book Antiqua"/>
          <w:sz w:val="22"/>
        </w:rPr>
        <w:t xml:space="preserve"> are within the confidence intervals reported in Table C.1. For example, </w:t>
      </w:r>
      <w:r w:rsidRPr="00A35ECF">
        <w:rPr>
          <w:rFonts w:ascii="Book Antiqua" w:hAnsi="Book Antiqua"/>
          <w:sz w:val="22"/>
        </w:rPr>
        <w:t xml:space="preserve">it </w:t>
      </w:r>
      <w:r w:rsidR="005E1E35" w:rsidRPr="00A35ECF">
        <w:rPr>
          <w:rFonts w:ascii="Book Antiqua" w:hAnsi="Book Antiqua"/>
          <w:sz w:val="22"/>
        </w:rPr>
        <w:t xml:space="preserve">is </w:t>
      </w:r>
      <w:r w:rsidRPr="00A35ECF">
        <w:rPr>
          <w:rFonts w:ascii="Book Antiqua" w:hAnsi="Book Antiqua"/>
          <w:sz w:val="22"/>
        </w:rPr>
        <w:t xml:space="preserve">almost fully certain </w:t>
      </w:r>
      <w:r w:rsidR="005E1E35" w:rsidRPr="00A35ECF">
        <w:rPr>
          <w:rFonts w:ascii="Book Antiqua" w:hAnsi="Book Antiqua"/>
          <w:sz w:val="22"/>
        </w:rPr>
        <w:t>that</w:t>
      </w:r>
      <w:r w:rsidRPr="00A35ECF">
        <w:rPr>
          <w:rFonts w:ascii="Book Antiqua" w:hAnsi="Book Antiqua"/>
          <w:sz w:val="22"/>
        </w:rPr>
        <w:t>, under</w:t>
      </w:r>
      <w:r w:rsidR="005E1E35" w:rsidRPr="00A35ECF">
        <w:rPr>
          <w:rFonts w:ascii="Book Antiqua" w:hAnsi="Book Antiqua"/>
          <w:sz w:val="22"/>
        </w:rPr>
        <w:t xml:space="preserve"> the </w:t>
      </w:r>
      <w:r w:rsidR="004B77AD" w:rsidRPr="00A35ECF">
        <w:rPr>
          <w:rFonts w:ascii="Book Antiqua" w:hAnsi="Book Antiqua"/>
          <w:sz w:val="22"/>
        </w:rPr>
        <w:t>low</w:t>
      </w:r>
      <w:r w:rsidR="005E1E35" w:rsidRPr="00A35ECF">
        <w:rPr>
          <w:rFonts w:ascii="Book Antiqua" w:hAnsi="Book Antiqua"/>
          <w:sz w:val="22"/>
        </w:rPr>
        <w:t xml:space="preserve"> </w:t>
      </w:r>
      <w:r w:rsidRPr="00A35ECF">
        <w:rPr>
          <w:rFonts w:ascii="Book Antiqua" w:hAnsi="Book Antiqua"/>
          <w:sz w:val="22"/>
        </w:rPr>
        <w:t>mobility assumption, the simulated export price shock would have</w:t>
      </w:r>
      <w:r w:rsidR="005E1E35" w:rsidRPr="00A35ECF">
        <w:rPr>
          <w:rFonts w:ascii="Book Antiqua" w:hAnsi="Book Antiqua"/>
          <w:sz w:val="22"/>
        </w:rPr>
        <w:t xml:space="preserve"> a positive effect on private consumption.</w:t>
      </w:r>
      <w:r w:rsidR="00020B42" w:rsidRPr="00A35ECF">
        <w:rPr>
          <w:rFonts w:ascii="Book Antiqua" w:hAnsi="Book Antiqua"/>
          <w:sz w:val="22"/>
        </w:rPr>
        <w:t xml:space="preserve"> In addition, mean-comparison tests show that the increase in private consumption </w:t>
      </w:r>
      <w:r w:rsidRPr="00A35ECF">
        <w:rPr>
          <w:rFonts w:ascii="Book Antiqua" w:hAnsi="Book Antiqua"/>
          <w:sz w:val="22"/>
        </w:rPr>
        <w:t xml:space="preserve">is </w:t>
      </w:r>
      <w:r w:rsidR="00020B42" w:rsidRPr="00A35ECF">
        <w:rPr>
          <w:rFonts w:ascii="Book Antiqua" w:hAnsi="Book Antiqua"/>
          <w:sz w:val="22"/>
        </w:rPr>
        <w:t>significantly higher the higher the proximities.</w:t>
      </w:r>
    </w:p>
    <w:p w14:paraId="058FCE4C" w14:textId="780CCEED" w:rsidR="001135D6" w:rsidRPr="00A35ECF" w:rsidRDefault="001135D6" w:rsidP="00A35ECF">
      <w:pPr>
        <w:pStyle w:val="Ttulofigura"/>
        <w:jc w:val="both"/>
        <w:rPr>
          <w:rFonts w:ascii="Book Antiqua" w:hAnsi="Book Antiqua"/>
          <w:b w:val="0"/>
          <w:sz w:val="20"/>
          <w:szCs w:val="20"/>
          <w:lang w:val="en-US"/>
        </w:rPr>
      </w:pPr>
      <w:r w:rsidRPr="00A35ECF">
        <w:rPr>
          <w:rFonts w:ascii="Book Antiqua" w:hAnsi="Book Antiqua"/>
          <w:sz w:val="20"/>
          <w:szCs w:val="20"/>
          <w:lang w:val="en-US"/>
        </w:rPr>
        <w:t xml:space="preserve">Table C.1: </w:t>
      </w:r>
      <w:r w:rsidRPr="00A35ECF">
        <w:rPr>
          <w:rFonts w:ascii="Book Antiqua" w:hAnsi="Book Antiqua"/>
          <w:b w:val="0"/>
          <w:sz w:val="20"/>
          <w:szCs w:val="20"/>
          <w:lang w:val="en-US"/>
        </w:rPr>
        <w:t>Systematic sensitivity analysis: 95% confidence interval for real private consumption under normality assumption (percent deviation from base)</w:t>
      </w:r>
    </w:p>
    <w:p w14:paraId="3F8D87E4" w14:textId="5580C4D9" w:rsidR="00327FC4" w:rsidRPr="00A35ECF" w:rsidRDefault="00CB6F8D" w:rsidP="00A35ECF">
      <w:pPr>
        <w:pStyle w:val="Figura"/>
        <w:jc w:val="both"/>
        <w:rPr>
          <w:rFonts w:ascii="Book Antiqua" w:hAnsi="Book Antiqua"/>
          <w:sz w:val="22"/>
          <w:szCs w:val="22"/>
        </w:rPr>
      </w:pPr>
      <w:r w:rsidRPr="00A35ECF">
        <w:rPr>
          <w:rFonts w:ascii="Book Antiqua" w:hAnsi="Book Antiqua"/>
          <w:noProof/>
          <w:sz w:val="22"/>
          <w:szCs w:val="22"/>
          <w:lang w:val="en-US" w:eastAsia="en-US"/>
        </w:rPr>
        <w:drawing>
          <wp:inline distT="0" distB="0" distL="0" distR="0" wp14:anchorId="57DA3016" wp14:editId="1FC1A72A">
            <wp:extent cx="4000500" cy="114935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0500" cy="1149350"/>
                    </a:xfrm>
                    <a:prstGeom prst="rect">
                      <a:avLst/>
                    </a:prstGeom>
                    <a:noFill/>
                    <a:ln>
                      <a:noFill/>
                    </a:ln>
                  </pic:spPr>
                </pic:pic>
              </a:graphicData>
            </a:graphic>
          </wp:inline>
        </w:drawing>
      </w:r>
    </w:p>
    <w:p w14:paraId="506B8E79" w14:textId="01C86EEE" w:rsidR="007D182B" w:rsidRPr="00A35ECF" w:rsidRDefault="007D182B" w:rsidP="00A35ECF">
      <w:pPr>
        <w:jc w:val="both"/>
        <w:rPr>
          <w:rFonts w:ascii="Book Antiqua" w:hAnsi="Book Antiqua"/>
          <w:sz w:val="18"/>
          <w:szCs w:val="18"/>
        </w:rPr>
      </w:pPr>
      <w:r w:rsidRPr="00A35ECF">
        <w:rPr>
          <w:rFonts w:ascii="Book Antiqua" w:hAnsi="Book Antiqua"/>
          <w:i/>
          <w:sz w:val="18"/>
          <w:szCs w:val="18"/>
        </w:rPr>
        <w:t>Source:</w:t>
      </w:r>
      <w:r w:rsidRPr="00A35ECF">
        <w:rPr>
          <w:rFonts w:ascii="Book Antiqua" w:hAnsi="Book Antiqua"/>
          <w:sz w:val="18"/>
          <w:szCs w:val="18"/>
        </w:rPr>
        <w:t xml:space="preserve"> Authors' calculations.</w:t>
      </w:r>
    </w:p>
    <w:p w14:paraId="01545224" w14:textId="77777777" w:rsidR="007D182B" w:rsidRPr="00A35ECF" w:rsidRDefault="007D182B" w:rsidP="00A35ECF">
      <w:pPr>
        <w:jc w:val="both"/>
        <w:rPr>
          <w:rFonts w:ascii="Book Antiqua" w:hAnsi="Book Antiqua"/>
          <w:sz w:val="22"/>
        </w:rPr>
      </w:pPr>
    </w:p>
    <w:p w14:paraId="78B67321" w14:textId="77777777" w:rsidR="005E1E35" w:rsidRPr="00A35ECF" w:rsidRDefault="005E1E35" w:rsidP="00A35ECF">
      <w:pPr>
        <w:ind w:firstLine="288"/>
        <w:jc w:val="both"/>
        <w:rPr>
          <w:rFonts w:ascii="Book Antiqua" w:hAnsi="Book Antiqua"/>
          <w:sz w:val="22"/>
        </w:rPr>
      </w:pPr>
      <w:r w:rsidRPr="00A35ECF">
        <w:rPr>
          <w:rFonts w:ascii="Book Antiqua" w:hAnsi="Book Antiqua"/>
          <w:sz w:val="22"/>
        </w:rPr>
        <w:t xml:space="preserve">Figure C.1 shows non-parametric estimates of the density function for the percentage change in private consumption in the </w:t>
      </w:r>
      <w:r w:rsidR="00FB2896" w:rsidRPr="00A35ECF">
        <w:rPr>
          <w:rFonts w:ascii="Book Antiqua" w:hAnsi="Book Antiqua"/>
          <w:sz w:val="22"/>
        </w:rPr>
        <w:t>first three s</w:t>
      </w:r>
      <w:r w:rsidRPr="00A35ECF">
        <w:rPr>
          <w:rFonts w:ascii="Book Antiqua" w:hAnsi="Book Antiqua"/>
          <w:sz w:val="22"/>
        </w:rPr>
        <w:t>cenario</w:t>
      </w:r>
      <w:r w:rsidR="00FB2896" w:rsidRPr="00A35ECF">
        <w:rPr>
          <w:rFonts w:ascii="Book Antiqua" w:hAnsi="Book Antiqua"/>
          <w:sz w:val="22"/>
        </w:rPr>
        <w:t>s</w:t>
      </w:r>
      <w:r w:rsidRPr="00A35ECF">
        <w:rPr>
          <w:rFonts w:ascii="Book Antiqua" w:hAnsi="Book Antiqua"/>
          <w:sz w:val="22"/>
        </w:rPr>
        <w:t xml:space="preserve">. Again, the sign of the results (i.e., positive) is not changed when model elasticities are allowed to differ </w:t>
      </w:r>
      <w:r w:rsidR="00A935DA" w:rsidRPr="00A35ECF">
        <w:rPr>
          <w:rFonts w:ascii="Book Antiqua" w:hAnsi="Book Antiqua"/>
          <w:sz w:val="22"/>
        </w:rPr>
        <w:t xml:space="preserve">by </w:t>
      </w:r>
      <w:r w:rsidRPr="00A35ECF">
        <w:rPr>
          <w:rFonts w:ascii="Book Antiqua" w:hAnsi="Book Antiqua"/>
          <w:sz w:val="22"/>
        </w:rPr>
        <w:t>+/- 75 percent of their “central” value</w:t>
      </w:r>
      <w:r w:rsidR="00A935DA" w:rsidRPr="00A35ECF">
        <w:rPr>
          <w:rFonts w:ascii="Book Antiqua" w:hAnsi="Book Antiqua"/>
          <w:sz w:val="22"/>
        </w:rPr>
        <w:t>s</w:t>
      </w:r>
      <w:r w:rsidRPr="00A35ECF">
        <w:rPr>
          <w:rFonts w:ascii="Book Antiqua" w:hAnsi="Book Antiqua"/>
          <w:sz w:val="22"/>
        </w:rPr>
        <w:t>.</w:t>
      </w:r>
    </w:p>
    <w:p w14:paraId="6002F1B0" w14:textId="4291A937" w:rsidR="005E1E35" w:rsidRPr="00A35ECF" w:rsidRDefault="00CB6F8D" w:rsidP="00A35ECF">
      <w:pPr>
        <w:pStyle w:val="Figura"/>
        <w:jc w:val="both"/>
        <w:rPr>
          <w:rFonts w:ascii="Book Antiqua" w:hAnsi="Book Antiqua"/>
          <w:sz w:val="22"/>
          <w:szCs w:val="22"/>
          <w:lang w:val="en-US"/>
        </w:rPr>
      </w:pPr>
      <w:r w:rsidRPr="00A35ECF">
        <w:rPr>
          <w:rFonts w:ascii="Book Antiqua" w:hAnsi="Book Antiqua"/>
          <w:noProof/>
          <w:sz w:val="22"/>
          <w:szCs w:val="22"/>
          <w:lang w:val="en-US" w:eastAsia="en-US"/>
        </w:rPr>
        <w:lastRenderedPageBreak/>
        <w:drawing>
          <wp:inline distT="0" distB="0" distL="0" distR="0" wp14:anchorId="6868340C" wp14:editId="00A1A866">
            <wp:extent cx="5118100" cy="3746500"/>
            <wp:effectExtent l="0" t="0" r="635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8100" cy="3746500"/>
                    </a:xfrm>
                    <a:prstGeom prst="rect">
                      <a:avLst/>
                    </a:prstGeom>
                    <a:noFill/>
                    <a:ln>
                      <a:noFill/>
                    </a:ln>
                  </pic:spPr>
                </pic:pic>
              </a:graphicData>
            </a:graphic>
          </wp:inline>
        </w:drawing>
      </w:r>
    </w:p>
    <w:p w14:paraId="08A7DD8A" w14:textId="77777777" w:rsidR="00A35ECF" w:rsidRPr="00A35ECF" w:rsidRDefault="00A35ECF" w:rsidP="00A35ECF">
      <w:pPr>
        <w:pStyle w:val="Ttulofigura"/>
        <w:jc w:val="both"/>
        <w:rPr>
          <w:rFonts w:ascii="Book Antiqua" w:hAnsi="Book Antiqua"/>
          <w:b w:val="0"/>
          <w:sz w:val="20"/>
          <w:szCs w:val="20"/>
          <w:lang w:val="en-US"/>
        </w:rPr>
      </w:pPr>
      <w:r w:rsidRPr="00A35ECF">
        <w:rPr>
          <w:rFonts w:ascii="Book Antiqua" w:hAnsi="Book Antiqua"/>
          <w:sz w:val="20"/>
          <w:szCs w:val="20"/>
          <w:lang w:val="en-US"/>
        </w:rPr>
        <w:t>Figure C.1:</w:t>
      </w:r>
      <w:r w:rsidRPr="00A35ECF">
        <w:rPr>
          <w:rFonts w:ascii="Book Antiqua" w:hAnsi="Book Antiqua"/>
          <w:b w:val="0"/>
          <w:sz w:val="20"/>
          <w:szCs w:val="20"/>
          <w:lang w:val="en-US"/>
        </w:rPr>
        <w:t xml:space="preserve"> Sensitivity analysis, real private consumption (% deviation from base)</w:t>
      </w:r>
    </w:p>
    <w:p w14:paraId="6BFEC966" w14:textId="2AEAB09B" w:rsidR="007E62E3" w:rsidRPr="00A35ECF" w:rsidRDefault="00020B42" w:rsidP="00A35ECF">
      <w:pPr>
        <w:pStyle w:val="Ttulofigura"/>
        <w:jc w:val="both"/>
        <w:rPr>
          <w:rFonts w:ascii="Book Antiqua" w:hAnsi="Book Antiqua"/>
          <w:b w:val="0"/>
          <w:sz w:val="18"/>
          <w:szCs w:val="18"/>
          <w:lang w:val="en-US"/>
        </w:rPr>
      </w:pPr>
      <w:r w:rsidRPr="00A35ECF">
        <w:rPr>
          <w:rFonts w:ascii="Book Antiqua" w:hAnsi="Book Antiqua"/>
          <w:b w:val="0"/>
          <w:i/>
          <w:sz w:val="18"/>
          <w:szCs w:val="18"/>
        </w:rPr>
        <w:t>Source:</w:t>
      </w:r>
      <w:r w:rsidRPr="00A35ECF">
        <w:rPr>
          <w:rFonts w:ascii="Book Antiqua" w:hAnsi="Book Antiqua"/>
          <w:b w:val="0"/>
          <w:sz w:val="18"/>
          <w:szCs w:val="18"/>
        </w:rPr>
        <w:t xml:space="preserve"> Authors’ calculations.</w:t>
      </w:r>
    </w:p>
    <w:p w14:paraId="0774A50B" w14:textId="77777777" w:rsidR="007474CD" w:rsidRPr="00A35ECF" w:rsidRDefault="007474CD" w:rsidP="00A35ECF">
      <w:pPr>
        <w:spacing w:before="0" w:after="200" w:line="276" w:lineRule="auto"/>
        <w:jc w:val="both"/>
        <w:rPr>
          <w:rFonts w:ascii="Book Antiqua" w:hAnsi="Book Antiqua"/>
          <w:sz w:val="22"/>
        </w:rPr>
      </w:pPr>
    </w:p>
    <w:p w14:paraId="3AB94054" w14:textId="359AEEDE" w:rsidR="007E62E3" w:rsidRPr="00A35ECF" w:rsidRDefault="001E5765" w:rsidP="00A35ECF">
      <w:pPr>
        <w:pStyle w:val="Heading2"/>
        <w:jc w:val="both"/>
        <w:rPr>
          <w:rFonts w:ascii="Book Antiqua" w:hAnsi="Book Antiqua"/>
          <w:sz w:val="22"/>
          <w:szCs w:val="22"/>
        </w:rPr>
      </w:pPr>
      <w:r w:rsidRPr="00A35ECF">
        <w:rPr>
          <w:rFonts w:ascii="Book Antiqua" w:hAnsi="Book Antiqua"/>
          <w:sz w:val="22"/>
          <w:szCs w:val="22"/>
        </w:rPr>
        <w:t>REFERENCES</w:t>
      </w:r>
    </w:p>
    <w:p w14:paraId="360B38DB" w14:textId="16E4FE49" w:rsidR="007474CD" w:rsidRPr="00A35ECF" w:rsidRDefault="007474CD" w:rsidP="00A35ECF">
      <w:pPr>
        <w:pStyle w:val="Bibliography"/>
        <w:rPr>
          <w:rFonts w:ascii="Book Antiqua" w:hAnsi="Book Antiqua"/>
          <w:sz w:val="22"/>
          <w:szCs w:val="22"/>
        </w:rPr>
      </w:pPr>
      <w:r w:rsidRPr="00A35ECF">
        <w:rPr>
          <w:rFonts w:ascii="Book Antiqua" w:hAnsi="Book Antiqua"/>
          <w:sz w:val="22"/>
          <w:szCs w:val="22"/>
        </w:rPr>
        <w:t>Harrison, Glenn W., and H. D. Vinod. 1992. “The Sensitivity Analysis of Applied General Equilibrium Models: Completely Randomized Factorial Sampling Designs,” Review of Economics and Statistics 74 (2): 357-362.</w:t>
      </w:r>
    </w:p>
    <w:sectPr w:rsidR="007474CD" w:rsidRPr="00A35EC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4E140" w14:textId="77777777" w:rsidR="00AA1412" w:rsidRDefault="00AA1412" w:rsidP="00B2682D">
      <w:pPr>
        <w:spacing w:before="0" w:after="0" w:line="240" w:lineRule="auto"/>
      </w:pPr>
      <w:r>
        <w:separator/>
      </w:r>
    </w:p>
  </w:endnote>
  <w:endnote w:type="continuationSeparator" w:id="0">
    <w:p w14:paraId="7DDCE767" w14:textId="77777777" w:rsidR="00AA1412" w:rsidRDefault="00AA1412" w:rsidP="00B2682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290170"/>
      <w:docPartObj>
        <w:docPartGallery w:val="Page Numbers (Bottom of Page)"/>
        <w:docPartUnique/>
      </w:docPartObj>
    </w:sdtPr>
    <w:sdtEndPr/>
    <w:sdtContent>
      <w:p w14:paraId="7D906E0F" w14:textId="77777777" w:rsidR="00C62AE6" w:rsidRDefault="00C62AE6">
        <w:pPr>
          <w:pStyle w:val="Footer"/>
          <w:jc w:val="center"/>
        </w:pPr>
        <w:r>
          <w:fldChar w:fldCharType="begin"/>
        </w:r>
        <w:r>
          <w:instrText xml:space="preserve"> PAGE   \* MERGEFORMAT </w:instrText>
        </w:r>
        <w:r>
          <w:fldChar w:fldCharType="separate"/>
        </w:r>
        <w:r w:rsidR="00A35ECF">
          <w:rPr>
            <w:noProof/>
          </w:rPr>
          <w:t>1</w:t>
        </w:r>
        <w:r>
          <w:rPr>
            <w:noProof/>
          </w:rPr>
          <w:fldChar w:fldCharType="end"/>
        </w:r>
      </w:p>
    </w:sdtContent>
  </w:sdt>
  <w:p w14:paraId="28DB2445" w14:textId="77777777" w:rsidR="00C62AE6" w:rsidRDefault="00C62A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C84BA9" w14:textId="77777777" w:rsidR="00AA1412" w:rsidRDefault="00AA1412" w:rsidP="00B2682D">
      <w:pPr>
        <w:spacing w:before="0" w:after="0" w:line="240" w:lineRule="auto"/>
      </w:pPr>
      <w:r>
        <w:separator/>
      </w:r>
    </w:p>
  </w:footnote>
  <w:footnote w:type="continuationSeparator" w:id="0">
    <w:p w14:paraId="43F69A78" w14:textId="77777777" w:rsidR="00AA1412" w:rsidRDefault="00AA1412" w:rsidP="00B2682D">
      <w:pPr>
        <w:spacing w:before="0" w:after="0" w:line="240" w:lineRule="auto"/>
      </w:pPr>
      <w:r>
        <w:continuationSeparator/>
      </w:r>
    </w:p>
  </w:footnote>
  <w:footnote w:id="1">
    <w:p w14:paraId="7C28132A" w14:textId="0F0B1CEF" w:rsidR="006B275F" w:rsidRPr="00BF3041" w:rsidRDefault="006B275F" w:rsidP="00BF3041">
      <w:pPr>
        <w:pStyle w:val="FootnoteText"/>
        <w:rPr>
          <w:i/>
          <w:iCs/>
        </w:rPr>
      </w:pPr>
      <w:r>
        <w:rPr>
          <w:rStyle w:val="FootnoteReference"/>
        </w:rPr>
        <w:footnoteRef/>
      </w:r>
      <w:r>
        <w:t xml:space="preserve"> Appendix to Lofgren, Hans, and Martín Cicowiez. 2017. </w:t>
      </w:r>
      <w:r w:rsidR="00BF3041">
        <w:t>“</w:t>
      </w:r>
      <w:r w:rsidRPr="006B275F">
        <w:t>A Proximity-Based Approach to Labor Mobility in CGE Models with an Application to Sub-Saharan Africa</w:t>
      </w:r>
      <w:r w:rsidR="00BF3041">
        <w:t xml:space="preserve">,” </w:t>
      </w:r>
      <w:r w:rsidR="00BF3041">
        <w:rPr>
          <w:i/>
          <w:iCs/>
        </w:rPr>
        <w:t>Journal of Global Economic Analysis, ## (#):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876D7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7A0A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F4C3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300D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2AA4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9091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92A5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AA2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EADD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48E8F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E92BB5"/>
    <w:multiLevelType w:val="hybridMultilevel"/>
    <w:tmpl w:val="EE2499CC"/>
    <w:lvl w:ilvl="0" w:tplc="B276DA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FE42EC"/>
    <w:multiLevelType w:val="hybridMultilevel"/>
    <w:tmpl w:val="3A46D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B347F8"/>
    <w:multiLevelType w:val="hybridMultilevel"/>
    <w:tmpl w:val="64A4583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43B16"/>
    <w:multiLevelType w:val="hybridMultilevel"/>
    <w:tmpl w:val="D614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0A766D"/>
    <w:multiLevelType w:val="hybridMultilevel"/>
    <w:tmpl w:val="0B60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5D70DF"/>
    <w:multiLevelType w:val="hybridMultilevel"/>
    <w:tmpl w:val="D1428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6E1683"/>
    <w:multiLevelType w:val="hybridMultilevel"/>
    <w:tmpl w:val="2244E6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757D0E"/>
    <w:multiLevelType w:val="hybridMultilevel"/>
    <w:tmpl w:val="C466F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6B6F5F"/>
    <w:multiLevelType w:val="hybridMultilevel"/>
    <w:tmpl w:val="E384EB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F66F38"/>
    <w:multiLevelType w:val="hybridMultilevel"/>
    <w:tmpl w:val="12B4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292812"/>
    <w:multiLevelType w:val="hybridMultilevel"/>
    <w:tmpl w:val="EA78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C51891"/>
    <w:multiLevelType w:val="hybridMultilevel"/>
    <w:tmpl w:val="745A1E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5"/>
  </w:num>
  <w:num w:numId="15">
    <w:abstractNumId w:val="13"/>
  </w:num>
  <w:num w:numId="16">
    <w:abstractNumId w:val="21"/>
  </w:num>
  <w:num w:numId="17">
    <w:abstractNumId w:val="19"/>
  </w:num>
  <w:num w:numId="18">
    <w:abstractNumId w:val="17"/>
  </w:num>
  <w:num w:numId="19">
    <w:abstractNumId w:val="16"/>
  </w:num>
  <w:num w:numId="20">
    <w:abstractNumId w:val="18"/>
  </w:num>
  <w:num w:numId="21">
    <w:abstractNumId w:val="1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1E2"/>
    <w:rsid w:val="00002082"/>
    <w:rsid w:val="0000389A"/>
    <w:rsid w:val="000038E5"/>
    <w:rsid w:val="00004D29"/>
    <w:rsid w:val="000145EE"/>
    <w:rsid w:val="00014883"/>
    <w:rsid w:val="00015B3C"/>
    <w:rsid w:val="00020B42"/>
    <w:rsid w:val="00027295"/>
    <w:rsid w:val="00030342"/>
    <w:rsid w:val="000321C0"/>
    <w:rsid w:val="00034607"/>
    <w:rsid w:val="00034EDA"/>
    <w:rsid w:val="00036724"/>
    <w:rsid w:val="00044280"/>
    <w:rsid w:val="00044948"/>
    <w:rsid w:val="000473C2"/>
    <w:rsid w:val="00047C90"/>
    <w:rsid w:val="000554AB"/>
    <w:rsid w:val="00056B7B"/>
    <w:rsid w:val="00066F09"/>
    <w:rsid w:val="00067230"/>
    <w:rsid w:val="000678E7"/>
    <w:rsid w:val="00073CA8"/>
    <w:rsid w:val="00074331"/>
    <w:rsid w:val="00076127"/>
    <w:rsid w:val="00082FC1"/>
    <w:rsid w:val="000878A1"/>
    <w:rsid w:val="000A0F97"/>
    <w:rsid w:val="000A130A"/>
    <w:rsid w:val="000A1E58"/>
    <w:rsid w:val="000A611A"/>
    <w:rsid w:val="000B0A28"/>
    <w:rsid w:val="000B0A85"/>
    <w:rsid w:val="000B23C6"/>
    <w:rsid w:val="000B326E"/>
    <w:rsid w:val="000B5AEA"/>
    <w:rsid w:val="000B67EC"/>
    <w:rsid w:val="000C1D4E"/>
    <w:rsid w:val="000C2972"/>
    <w:rsid w:val="000C4E6D"/>
    <w:rsid w:val="000C517C"/>
    <w:rsid w:val="000C7AD6"/>
    <w:rsid w:val="000D1027"/>
    <w:rsid w:val="000D1615"/>
    <w:rsid w:val="000D1914"/>
    <w:rsid w:val="000D2941"/>
    <w:rsid w:val="000D5534"/>
    <w:rsid w:val="000D67B8"/>
    <w:rsid w:val="000E354F"/>
    <w:rsid w:val="000E606C"/>
    <w:rsid w:val="000E7D56"/>
    <w:rsid w:val="000F14AD"/>
    <w:rsid w:val="000F270C"/>
    <w:rsid w:val="000F5438"/>
    <w:rsid w:val="000F6C6C"/>
    <w:rsid w:val="00103466"/>
    <w:rsid w:val="0010414B"/>
    <w:rsid w:val="001135C4"/>
    <w:rsid w:val="001135D6"/>
    <w:rsid w:val="00114B9C"/>
    <w:rsid w:val="00114D28"/>
    <w:rsid w:val="001159C6"/>
    <w:rsid w:val="00120395"/>
    <w:rsid w:val="00123096"/>
    <w:rsid w:val="00123FB9"/>
    <w:rsid w:val="00125C5A"/>
    <w:rsid w:val="001302CC"/>
    <w:rsid w:val="001322B7"/>
    <w:rsid w:val="00133D27"/>
    <w:rsid w:val="00134739"/>
    <w:rsid w:val="00135A2D"/>
    <w:rsid w:val="00136666"/>
    <w:rsid w:val="0014150A"/>
    <w:rsid w:val="0014198E"/>
    <w:rsid w:val="001442EC"/>
    <w:rsid w:val="00146348"/>
    <w:rsid w:val="00147203"/>
    <w:rsid w:val="001479F8"/>
    <w:rsid w:val="00150761"/>
    <w:rsid w:val="00154830"/>
    <w:rsid w:val="0016142E"/>
    <w:rsid w:val="00161BCF"/>
    <w:rsid w:val="0016391C"/>
    <w:rsid w:val="00164B4F"/>
    <w:rsid w:val="001663CD"/>
    <w:rsid w:val="001718A2"/>
    <w:rsid w:val="001726D7"/>
    <w:rsid w:val="001737B4"/>
    <w:rsid w:val="0017570C"/>
    <w:rsid w:val="00182E24"/>
    <w:rsid w:val="00183ABF"/>
    <w:rsid w:val="00184252"/>
    <w:rsid w:val="00187E32"/>
    <w:rsid w:val="00194215"/>
    <w:rsid w:val="00195EDE"/>
    <w:rsid w:val="00195EF9"/>
    <w:rsid w:val="00196491"/>
    <w:rsid w:val="001975BA"/>
    <w:rsid w:val="001A1CEC"/>
    <w:rsid w:val="001A4AD3"/>
    <w:rsid w:val="001A5860"/>
    <w:rsid w:val="001A6D17"/>
    <w:rsid w:val="001A7072"/>
    <w:rsid w:val="001B2448"/>
    <w:rsid w:val="001B3124"/>
    <w:rsid w:val="001B3397"/>
    <w:rsid w:val="001B3684"/>
    <w:rsid w:val="001B4BCB"/>
    <w:rsid w:val="001B76FF"/>
    <w:rsid w:val="001C52E1"/>
    <w:rsid w:val="001C55B0"/>
    <w:rsid w:val="001E0768"/>
    <w:rsid w:val="001E1514"/>
    <w:rsid w:val="001E5765"/>
    <w:rsid w:val="001E7DFE"/>
    <w:rsid w:val="001F4DFF"/>
    <w:rsid w:val="001F5CDC"/>
    <w:rsid w:val="00201D07"/>
    <w:rsid w:val="002033C9"/>
    <w:rsid w:val="00211AF9"/>
    <w:rsid w:val="00212F30"/>
    <w:rsid w:val="00212FFD"/>
    <w:rsid w:val="00217356"/>
    <w:rsid w:val="0022003E"/>
    <w:rsid w:val="00221F1B"/>
    <w:rsid w:val="00221F72"/>
    <w:rsid w:val="002223F4"/>
    <w:rsid w:val="00223F7B"/>
    <w:rsid w:val="002320EB"/>
    <w:rsid w:val="00232255"/>
    <w:rsid w:val="00233170"/>
    <w:rsid w:val="00234909"/>
    <w:rsid w:val="00247732"/>
    <w:rsid w:val="002478AB"/>
    <w:rsid w:val="002500B4"/>
    <w:rsid w:val="00254F9A"/>
    <w:rsid w:val="00256FDE"/>
    <w:rsid w:val="0026311A"/>
    <w:rsid w:val="00263CF4"/>
    <w:rsid w:val="00264B4D"/>
    <w:rsid w:val="00266146"/>
    <w:rsid w:val="00266D66"/>
    <w:rsid w:val="00275DC0"/>
    <w:rsid w:val="00277697"/>
    <w:rsid w:val="00280E2B"/>
    <w:rsid w:val="00285E86"/>
    <w:rsid w:val="0028621D"/>
    <w:rsid w:val="00287810"/>
    <w:rsid w:val="0029164E"/>
    <w:rsid w:val="002920F6"/>
    <w:rsid w:val="002946F1"/>
    <w:rsid w:val="00294FEB"/>
    <w:rsid w:val="002953CA"/>
    <w:rsid w:val="00295716"/>
    <w:rsid w:val="002A09A4"/>
    <w:rsid w:val="002A0DBD"/>
    <w:rsid w:val="002A747D"/>
    <w:rsid w:val="002B0E0E"/>
    <w:rsid w:val="002B1E8C"/>
    <w:rsid w:val="002B3D6E"/>
    <w:rsid w:val="002B5B52"/>
    <w:rsid w:val="002B65B1"/>
    <w:rsid w:val="002B6EBF"/>
    <w:rsid w:val="002B776A"/>
    <w:rsid w:val="002C2EBC"/>
    <w:rsid w:val="002C6B1C"/>
    <w:rsid w:val="002C6BC7"/>
    <w:rsid w:val="002D0D46"/>
    <w:rsid w:val="002D0DC9"/>
    <w:rsid w:val="002D5586"/>
    <w:rsid w:val="002D738A"/>
    <w:rsid w:val="002E0D1D"/>
    <w:rsid w:val="002E50AD"/>
    <w:rsid w:val="002F2D94"/>
    <w:rsid w:val="002F3211"/>
    <w:rsid w:val="00301A93"/>
    <w:rsid w:val="00304FE9"/>
    <w:rsid w:val="00306FB9"/>
    <w:rsid w:val="00311D12"/>
    <w:rsid w:val="00314130"/>
    <w:rsid w:val="00320953"/>
    <w:rsid w:val="00321D9F"/>
    <w:rsid w:val="00327FC4"/>
    <w:rsid w:val="003302E1"/>
    <w:rsid w:val="00333429"/>
    <w:rsid w:val="00343105"/>
    <w:rsid w:val="003438BC"/>
    <w:rsid w:val="00350C4C"/>
    <w:rsid w:val="00353D8E"/>
    <w:rsid w:val="00357BBA"/>
    <w:rsid w:val="0036535A"/>
    <w:rsid w:val="00366D66"/>
    <w:rsid w:val="00370928"/>
    <w:rsid w:val="003726DA"/>
    <w:rsid w:val="0037397B"/>
    <w:rsid w:val="0037562D"/>
    <w:rsid w:val="00380721"/>
    <w:rsid w:val="00380F14"/>
    <w:rsid w:val="00381380"/>
    <w:rsid w:val="00384EE1"/>
    <w:rsid w:val="00386820"/>
    <w:rsid w:val="00390D55"/>
    <w:rsid w:val="003937D9"/>
    <w:rsid w:val="00397263"/>
    <w:rsid w:val="003A0BD8"/>
    <w:rsid w:val="003A0DEB"/>
    <w:rsid w:val="003A27EC"/>
    <w:rsid w:val="003A3EE1"/>
    <w:rsid w:val="003B099E"/>
    <w:rsid w:val="003B296E"/>
    <w:rsid w:val="003B68D6"/>
    <w:rsid w:val="003C7047"/>
    <w:rsid w:val="003D197D"/>
    <w:rsid w:val="003D2F93"/>
    <w:rsid w:val="003D4012"/>
    <w:rsid w:val="003E028C"/>
    <w:rsid w:val="003E162D"/>
    <w:rsid w:val="003E392A"/>
    <w:rsid w:val="003E6370"/>
    <w:rsid w:val="003E678D"/>
    <w:rsid w:val="003E73F1"/>
    <w:rsid w:val="003F3C62"/>
    <w:rsid w:val="003F3EC8"/>
    <w:rsid w:val="003F4F1D"/>
    <w:rsid w:val="00400856"/>
    <w:rsid w:val="004044EA"/>
    <w:rsid w:val="00404F28"/>
    <w:rsid w:val="004051FF"/>
    <w:rsid w:val="0040680F"/>
    <w:rsid w:val="0041300B"/>
    <w:rsid w:val="0041481F"/>
    <w:rsid w:val="00417934"/>
    <w:rsid w:val="00421EFA"/>
    <w:rsid w:val="0042389A"/>
    <w:rsid w:val="00427DA5"/>
    <w:rsid w:val="0043286B"/>
    <w:rsid w:val="00432F06"/>
    <w:rsid w:val="004350E5"/>
    <w:rsid w:val="00441188"/>
    <w:rsid w:val="004411DD"/>
    <w:rsid w:val="00442EB8"/>
    <w:rsid w:val="004435CC"/>
    <w:rsid w:val="00445088"/>
    <w:rsid w:val="004450EF"/>
    <w:rsid w:val="00450052"/>
    <w:rsid w:val="004509F4"/>
    <w:rsid w:val="00457F88"/>
    <w:rsid w:val="004632E2"/>
    <w:rsid w:val="00463E6F"/>
    <w:rsid w:val="004641E2"/>
    <w:rsid w:val="004678C9"/>
    <w:rsid w:val="00471DF1"/>
    <w:rsid w:val="004756DB"/>
    <w:rsid w:val="00476089"/>
    <w:rsid w:val="004766DE"/>
    <w:rsid w:val="004772AC"/>
    <w:rsid w:val="00481796"/>
    <w:rsid w:val="00482787"/>
    <w:rsid w:val="004838DF"/>
    <w:rsid w:val="00484066"/>
    <w:rsid w:val="00486CAA"/>
    <w:rsid w:val="004903BF"/>
    <w:rsid w:val="00490D4D"/>
    <w:rsid w:val="00491CC9"/>
    <w:rsid w:val="004928F7"/>
    <w:rsid w:val="004A1DCB"/>
    <w:rsid w:val="004B242F"/>
    <w:rsid w:val="004B6DFA"/>
    <w:rsid w:val="004B7230"/>
    <w:rsid w:val="004B77AD"/>
    <w:rsid w:val="004C0165"/>
    <w:rsid w:val="004C0600"/>
    <w:rsid w:val="004C21CB"/>
    <w:rsid w:val="004C2847"/>
    <w:rsid w:val="004C3014"/>
    <w:rsid w:val="004C34DD"/>
    <w:rsid w:val="004C3FC9"/>
    <w:rsid w:val="004C54DC"/>
    <w:rsid w:val="004D2379"/>
    <w:rsid w:val="004D420C"/>
    <w:rsid w:val="004D5721"/>
    <w:rsid w:val="004E09C2"/>
    <w:rsid w:val="004E0DB5"/>
    <w:rsid w:val="004E130E"/>
    <w:rsid w:val="004E39A4"/>
    <w:rsid w:val="004F0449"/>
    <w:rsid w:val="004F0FA0"/>
    <w:rsid w:val="005021E2"/>
    <w:rsid w:val="005042FB"/>
    <w:rsid w:val="00505B5B"/>
    <w:rsid w:val="00507BEE"/>
    <w:rsid w:val="0051128E"/>
    <w:rsid w:val="00511498"/>
    <w:rsid w:val="00511A14"/>
    <w:rsid w:val="00511C16"/>
    <w:rsid w:val="00512817"/>
    <w:rsid w:val="00512D0D"/>
    <w:rsid w:val="00514008"/>
    <w:rsid w:val="00516506"/>
    <w:rsid w:val="00520276"/>
    <w:rsid w:val="00521644"/>
    <w:rsid w:val="00521861"/>
    <w:rsid w:val="00523E3D"/>
    <w:rsid w:val="0052588B"/>
    <w:rsid w:val="00544F80"/>
    <w:rsid w:val="005514F2"/>
    <w:rsid w:val="0055394A"/>
    <w:rsid w:val="00554556"/>
    <w:rsid w:val="00557506"/>
    <w:rsid w:val="00557B01"/>
    <w:rsid w:val="0056137D"/>
    <w:rsid w:val="0056313A"/>
    <w:rsid w:val="005703EC"/>
    <w:rsid w:val="0057247A"/>
    <w:rsid w:val="00572664"/>
    <w:rsid w:val="00574CED"/>
    <w:rsid w:val="00575EE4"/>
    <w:rsid w:val="0058195D"/>
    <w:rsid w:val="00582E17"/>
    <w:rsid w:val="00584D6E"/>
    <w:rsid w:val="00584DE9"/>
    <w:rsid w:val="00585965"/>
    <w:rsid w:val="0058782A"/>
    <w:rsid w:val="00587EE5"/>
    <w:rsid w:val="0059203F"/>
    <w:rsid w:val="0059382C"/>
    <w:rsid w:val="00593997"/>
    <w:rsid w:val="00597AC7"/>
    <w:rsid w:val="005A2402"/>
    <w:rsid w:val="005A33F5"/>
    <w:rsid w:val="005A3689"/>
    <w:rsid w:val="005A4ED4"/>
    <w:rsid w:val="005A7C92"/>
    <w:rsid w:val="005B079D"/>
    <w:rsid w:val="005B2A2C"/>
    <w:rsid w:val="005B7677"/>
    <w:rsid w:val="005C0548"/>
    <w:rsid w:val="005C3255"/>
    <w:rsid w:val="005C6CD1"/>
    <w:rsid w:val="005C6FAB"/>
    <w:rsid w:val="005D76AF"/>
    <w:rsid w:val="005E1D3C"/>
    <w:rsid w:val="005E1E35"/>
    <w:rsid w:val="005E3E1C"/>
    <w:rsid w:val="005E5138"/>
    <w:rsid w:val="005E7F12"/>
    <w:rsid w:val="005F0E02"/>
    <w:rsid w:val="005F0F32"/>
    <w:rsid w:val="00601A53"/>
    <w:rsid w:val="006032D4"/>
    <w:rsid w:val="00603B0F"/>
    <w:rsid w:val="006040D1"/>
    <w:rsid w:val="00610B47"/>
    <w:rsid w:val="00612021"/>
    <w:rsid w:val="006125F4"/>
    <w:rsid w:val="00617BC7"/>
    <w:rsid w:val="006200A9"/>
    <w:rsid w:val="006202C5"/>
    <w:rsid w:val="006205BD"/>
    <w:rsid w:val="00621194"/>
    <w:rsid w:val="00622D1C"/>
    <w:rsid w:val="00622D6B"/>
    <w:rsid w:val="00634395"/>
    <w:rsid w:val="006377AD"/>
    <w:rsid w:val="00637AFB"/>
    <w:rsid w:val="00642713"/>
    <w:rsid w:val="0064419D"/>
    <w:rsid w:val="00644CEE"/>
    <w:rsid w:val="0065106A"/>
    <w:rsid w:val="006521D4"/>
    <w:rsid w:val="00652683"/>
    <w:rsid w:val="006544B7"/>
    <w:rsid w:val="006618B5"/>
    <w:rsid w:val="0066250E"/>
    <w:rsid w:val="0066322F"/>
    <w:rsid w:val="00663BFB"/>
    <w:rsid w:val="006660A7"/>
    <w:rsid w:val="00667105"/>
    <w:rsid w:val="0066753D"/>
    <w:rsid w:val="00667922"/>
    <w:rsid w:val="00667BDA"/>
    <w:rsid w:val="00667BE0"/>
    <w:rsid w:val="0067019C"/>
    <w:rsid w:val="006709AB"/>
    <w:rsid w:val="00670AD3"/>
    <w:rsid w:val="00675FD3"/>
    <w:rsid w:val="00677B83"/>
    <w:rsid w:val="00680F81"/>
    <w:rsid w:val="006830EA"/>
    <w:rsid w:val="00683411"/>
    <w:rsid w:val="00684032"/>
    <w:rsid w:val="00686992"/>
    <w:rsid w:val="00692F0D"/>
    <w:rsid w:val="00693484"/>
    <w:rsid w:val="0069368F"/>
    <w:rsid w:val="0069727F"/>
    <w:rsid w:val="00697A7E"/>
    <w:rsid w:val="00697AA7"/>
    <w:rsid w:val="006A0161"/>
    <w:rsid w:val="006A27E5"/>
    <w:rsid w:val="006A2B05"/>
    <w:rsid w:val="006A2B2C"/>
    <w:rsid w:val="006A470E"/>
    <w:rsid w:val="006A4E71"/>
    <w:rsid w:val="006A4E98"/>
    <w:rsid w:val="006A53AA"/>
    <w:rsid w:val="006A749B"/>
    <w:rsid w:val="006B235D"/>
    <w:rsid w:val="006B275F"/>
    <w:rsid w:val="006B3DF6"/>
    <w:rsid w:val="006B446A"/>
    <w:rsid w:val="006B5B0E"/>
    <w:rsid w:val="006B7808"/>
    <w:rsid w:val="006C145A"/>
    <w:rsid w:val="006C2DD9"/>
    <w:rsid w:val="006C2DE9"/>
    <w:rsid w:val="006C4253"/>
    <w:rsid w:val="006D016E"/>
    <w:rsid w:val="006D25CD"/>
    <w:rsid w:val="006D4CC8"/>
    <w:rsid w:val="006D5EBA"/>
    <w:rsid w:val="006D64C4"/>
    <w:rsid w:val="006E0A51"/>
    <w:rsid w:val="006E1FCC"/>
    <w:rsid w:val="006E565A"/>
    <w:rsid w:val="006E778F"/>
    <w:rsid w:val="006F15B0"/>
    <w:rsid w:val="006F1D33"/>
    <w:rsid w:val="006F6262"/>
    <w:rsid w:val="006F7442"/>
    <w:rsid w:val="007012AA"/>
    <w:rsid w:val="0070376A"/>
    <w:rsid w:val="00703DD3"/>
    <w:rsid w:val="00705CB1"/>
    <w:rsid w:val="007061C3"/>
    <w:rsid w:val="00706AF1"/>
    <w:rsid w:val="00711124"/>
    <w:rsid w:val="00711BE7"/>
    <w:rsid w:val="0071385B"/>
    <w:rsid w:val="007152CE"/>
    <w:rsid w:val="00716F5C"/>
    <w:rsid w:val="00720005"/>
    <w:rsid w:val="0072109C"/>
    <w:rsid w:val="00722FB1"/>
    <w:rsid w:val="0072609B"/>
    <w:rsid w:val="00727355"/>
    <w:rsid w:val="00727CEE"/>
    <w:rsid w:val="0073704A"/>
    <w:rsid w:val="00737F43"/>
    <w:rsid w:val="007400BA"/>
    <w:rsid w:val="00743F3D"/>
    <w:rsid w:val="00744B6E"/>
    <w:rsid w:val="00746D4B"/>
    <w:rsid w:val="00747125"/>
    <w:rsid w:val="00747448"/>
    <w:rsid w:val="007474CD"/>
    <w:rsid w:val="00747FC2"/>
    <w:rsid w:val="007503FF"/>
    <w:rsid w:val="00751A41"/>
    <w:rsid w:val="007532D2"/>
    <w:rsid w:val="007536E9"/>
    <w:rsid w:val="0076114F"/>
    <w:rsid w:val="007617F4"/>
    <w:rsid w:val="00766435"/>
    <w:rsid w:val="00771551"/>
    <w:rsid w:val="0077205F"/>
    <w:rsid w:val="00775A71"/>
    <w:rsid w:val="007846CD"/>
    <w:rsid w:val="007924A9"/>
    <w:rsid w:val="00795829"/>
    <w:rsid w:val="0079771F"/>
    <w:rsid w:val="0079777A"/>
    <w:rsid w:val="007A0596"/>
    <w:rsid w:val="007A2FC0"/>
    <w:rsid w:val="007A4719"/>
    <w:rsid w:val="007A6A37"/>
    <w:rsid w:val="007B0B59"/>
    <w:rsid w:val="007B126F"/>
    <w:rsid w:val="007B18BC"/>
    <w:rsid w:val="007B3AD6"/>
    <w:rsid w:val="007B4DE0"/>
    <w:rsid w:val="007B690A"/>
    <w:rsid w:val="007C164A"/>
    <w:rsid w:val="007C598A"/>
    <w:rsid w:val="007D182B"/>
    <w:rsid w:val="007D2C25"/>
    <w:rsid w:val="007D3BC2"/>
    <w:rsid w:val="007E02F2"/>
    <w:rsid w:val="007E62E3"/>
    <w:rsid w:val="007E68B9"/>
    <w:rsid w:val="007E79EE"/>
    <w:rsid w:val="007F083E"/>
    <w:rsid w:val="00803149"/>
    <w:rsid w:val="0080389F"/>
    <w:rsid w:val="00805673"/>
    <w:rsid w:val="0081210E"/>
    <w:rsid w:val="00815358"/>
    <w:rsid w:val="0081646C"/>
    <w:rsid w:val="00817635"/>
    <w:rsid w:val="00817761"/>
    <w:rsid w:val="00820867"/>
    <w:rsid w:val="00821C7F"/>
    <w:rsid w:val="0082254C"/>
    <w:rsid w:val="0082653B"/>
    <w:rsid w:val="0083594C"/>
    <w:rsid w:val="00837FE1"/>
    <w:rsid w:val="00843F25"/>
    <w:rsid w:val="00844A99"/>
    <w:rsid w:val="008454CC"/>
    <w:rsid w:val="00845697"/>
    <w:rsid w:val="00850C30"/>
    <w:rsid w:val="00851648"/>
    <w:rsid w:val="0085262D"/>
    <w:rsid w:val="008528B4"/>
    <w:rsid w:val="008531B9"/>
    <w:rsid w:val="00853C80"/>
    <w:rsid w:val="00855033"/>
    <w:rsid w:val="00862E09"/>
    <w:rsid w:val="008630AB"/>
    <w:rsid w:val="00865B0F"/>
    <w:rsid w:val="00867178"/>
    <w:rsid w:val="008718BB"/>
    <w:rsid w:val="008731B4"/>
    <w:rsid w:val="00874A42"/>
    <w:rsid w:val="00874F1C"/>
    <w:rsid w:val="00876237"/>
    <w:rsid w:val="00876392"/>
    <w:rsid w:val="0087702C"/>
    <w:rsid w:val="00881A1A"/>
    <w:rsid w:val="00881D6F"/>
    <w:rsid w:val="00881F02"/>
    <w:rsid w:val="00883768"/>
    <w:rsid w:val="00883B09"/>
    <w:rsid w:val="00885AD1"/>
    <w:rsid w:val="00886584"/>
    <w:rsid w:val="008907BB"/>
    <w:rsid w:val="008945D9"/>
    <w:rsid w:val="00894F2B"/>
    <w:rsid w:val="00894FD3"/>
    <w:rsid w:val="00895D09"/>
    <w:rsid w:val="00897C3C"/>
    <w:rsid w:val="008A0D88"/>
    <w:rsid w:val="008A2003"/>
    <w:rsid w:val="008A324A"/>
    <w:rsid w:val="008A79DF"/>
    <w:rsid w:val="008B351A"/>
    <w:rsid w:val="008C2B29"/>
    <w:rsid w:val="008C340E"/>
    <w:rsid w:val="008D0A71"/>
    <w:rsid w:val="008D1F51"/>
    <w:rsid w:val="008D56D3"/>
    <w:rsid w:val="008D5A55"/>
    <w:rsid w:val="008E0A19"/>
    <w:rsid w:val="008E0A28"/>
    <w:rsid w:val="008E36F9"/>
    <w:rsid w:val="008E469F"/>
    <w:rsid w:val="008E4B8B"/>
    <w:rsid w:val="008E4E48"/>
    <w:rsid w:val="008E6BCD"/>
    <w:rsid w:val="008F1CBF"/>
    <w:rsid w:val="008F4FFD"/>
    <w:rsid w:val="008F572D"/>
    <w:rsid w:val="0090560A"/>
    <w:rsid w:val="00906AAD"/>
    <w:rsid w:val="00910F97"/>
    <w:rsid w:val="0091144F"/>
    <w:rsid w:val="00917544"/>
    <w:rsid w:val="00920A6E"/>
    <w:rsid w:val="00923089"/>
    <w:rsid w:val="009247E3"/>
    <w:rsid w:val="00925A65"/>
    <w:rsid w:val="009310CE"/>
    <w:rsid w:val="009326C5"/>
    <w:rsid w:val="00932820"/>
    <w:rsid w:val="009331C2"/>
    <w:rsid w:val="00933B70"/>
    <w:rsid w:val="009370B1"/>
    <w:rsid w:val="009374AC"/>
    <w:rsid w:val="0093764F"/>
    <w:rsid w:val="00940814"/>
    <w:rsid w:val="0094732D"/>
    <w:rsid w:val="009508F5"/>
    <w:rsid w:val="0095490D"/>
    <w:rsid w:val="009553A6"/>
    <w:rsid w:val="009555E8"/>
    <w:rsid w:val="00957BA5"/>
    <w:rsid w:val="0096149A"/>
    <w:rsid w:val="0096185E"/>
    <w:rsid w:val="009621F7"/>
    <w:rsid w:val="00962A16"/>
    <w:rsid w:val="009634EA"/>
    <w:rsid w:val="00963C94"/>
    <w:rsid w:val="00963CED"/>
    <w:rsid w:val="009643C7"/>
    <w:rsid w:val="0096622A"/>
    <w:rsid w:val="00967431"/>
    <w:rsid w:val="00967DE8"/>
    <w:rsid w:val="00970D87"/>
    <w:rsid w:val="009713BA"/>
    <w:rsid w:val="009731A2"/>
    <w:rsid w:val="00973C1E"/>
    <w:rsid w:val="0098247B"/>
    <w:rsid w:val="00994071"/>
    <w:rsid w:val="00995500"/>
    <w:rsid w:val="009A187C"/>
    <w:rsid w:val="009A42E6"/>
    <w:rsid w:val="009A5530"/>
    <w:rsid w:val="009A563E"/>
    <w:rsid w:val="009A695A"/>
    <w:rsid w:val="009A6E23"/>
    <w:rsid w:val="009A7502"/>
    <w:rsid w:val="009B2012"/>
    <w:rsid w:val="009B3299"/>
    <w:rsid w:val="009B3E69"/>
    <w:rsid w:val="009B46F3"/>
    <w:rsid w:val="009C0301"/>
    <w:rsid w:val="009C1EDF"/>
    <w:rsid w:val="009D271A"/>
    <w:rsid w:val="009D3171"/>
    <w:rsid w:val="009D5D92"/>
    <w:rsid w:val="009D60F7"/>
    <w:rsid w:val="009D6B5A"/>
    <w:rsid w:val="009E1FBC"/>
    <w:rsid w:val="009E2C77"/>
    <w:rsid w:val="009E4C6B"/>
    <w:rsid w:val="009E5D96"/>
    <w:rsid w:val="009F2764"/>
    <w:rsid w:val="009F3FCC"/>
    <w:rsid w:val="009F5C4B"/>
    <w:rsid w:val="00A02DB6"/>
    <w:rsid w:val="00A05839"/>
    <w:rsid w:val="00A05AC8"/>
    <w:rsid w:val="00A05FCE"/>
    <w:rsid w:val="00A113F0"/>
    <w:rsid w:val="00A1535E"/>
    <w:rsid w:val="00A159A1"/>
    <w:rsid w:val="00A16765"/>
    <w:rsid w:val="00A17174"/>
    <w:rsid w:val="00A176E3"/>
    <w:rsid w:val="00A21E86"/>
    <w:rsid w:val="00A2254D"/>
    <w:rsid w:val="00A23668"/>
    <w:rsid w:val="00A23EA3"/>
    <w:rsid w:val="00A26E76"/>
    <w:rsid w:val="00A30B7A"/>
    <w:rsid w:val="00A30DCE"/>
    <w:rsid w:val="00A32BE1"/>
    <w:rsid w:val="00A32EB8"/>
    <w:rsid w:val="00A3309B"/>
    <w:rsid w:val="00A35ECF"/>
    <w:rsid w:val="00A43E4C"/>
    <w:rsid w:val="00A463F2"/>
    <w:rsid w:val="00A514B7"/>
    <w:rsid w:val="00A52085"/>
    <w:rsid w:val="00A55591"/>
    <w:rsid w:val="00A55700"/>
    <w:rsid w:val="00A603E3"/>
    <w:rsid w:val="00A65F13"/>
    <w:rsid w:val="00A66A4E"/>
    <w:rsid w:val="00A70703"/>
    <w:rsid w:val="00A70D18"/>
    <w:rsid w:val="00A71A0E"/>
    <w:rsid w:val="00A72DEA"/>
    <w:rsid w:val="00A73FE8"/>
    <w:rsid w:val="00A754CA"/>
    <w:rsid w:val="00A85FF3"/>
    <w:rsid w:val="00A935DA"/>
    <w:rsid w:val="00A93ADB"/>
    <w:rsid w:val="00A9732E"/>
    <w:rsid w:val="00AA1412"/>
    <w:rsid w:val="00AA2D5E"/>
    <w:rsid w:val="00AA7081"/>
    <w:rsid w:val="00AA7AF5"/>
    <w:rsid w:val="00AB1466"/>
    <w:rsid w:val="00AB4AFC"/>
    <w:rsid w:val="00AB4BF1"/>
    <w:rsid w:val="00AC00FE"/>
    <w:rsid w:val="00AC0112"/>
    <w:rsid w:val="00AC05FF"/>
    <w:rsid w:val="00AC0607"/>
    <w:rsid w:val="00AC1B80"/>
    <w:rsid w:val="00AC4147"/>
    <w:rsid w:val="00AD37D9"/>
    <w:rsid w:val="00AD6A78"/>
    <w:rsid w:val="00AE2AED"/>
    <w:rsid w:val="00AE3BEC"/>
    <w:rsid w:val="00AF359A"/>
    <w:rsid w:val="00AF5929"/>
    <w:rsid w:val="00AF5F4E"/>
    <w:rsid w:val="00AF7881"/>
    <w:rsid w:val="00B0155C"/>
    <w:rsid w:val="00B01573"/>
    <w:rsid w:val="00B03AE2"/>
    <w:rsid w:val="00B05687"/>
    <w:rsid w:val="00B05792"/>
    <w:rsid w:val="00B057D8"/>
    <w:rsid w:val="00B064B4"/>
    <w:rsid w:val="00B07975"/>
    <w:rsid w:val="00B20F59"/>
    <w:rsid w:val="00B21BAB"/>
    <w:rsid w:val="00B21CE1"/>
    <w:rsid w:val="00B230A9"/>
    <w:rsid w:val="00B24C3A"/>
    <w:rsid w:val="00B2682D"/>
    <w:rsid w:val="00B3271B"/>
    <w:rsid w:val="00B35671"/>
    <w:rsid w:val="00B36EEE"/>
    <w:rsid w:val="00B40C08"/>
    <w:rsid w:val="00B42E68"/>
    <w:rsid w:val="00B50DC7"/>
    <w:rsid w:val="00B511DA"/>
    <w:rsid w:val="00B5336A"/>
    <w:rsid w:val="00B568F9"/>
    <w:rsid w:val="00B66D8A"/>
    <w:rsid w:val="00B7140F"/>
    <w:rsid w:val="00B73F4C"/>
    <w:rsid w:val="00B74F93"/>
    <w:rsid w:val="00B80C73"/>
    <w:rsid w:val="00B8516B"/>
    <w:rsid w:val="00B864AF"/>
    <w:rsid w:val="00B86EFB"/>
    <w:rsid w:val="00B87C79"/>
    <w:rsid w:val="00B90925"/>
    <w:rsid w:val="00B91B9F"/>
    <w:rsid w:val="00B921EE"/>
    <w:rsid w:val="00B9371E"/>
    <w:rsid w:val="00BA1E6E"/>
    <w:rsid w:val="00BA37BD"/>
    <w:rsid w:val="00BA3BC4"/>
    <w:rsid w:val="00BA53A5"/>
    <w:rsid w:val="00BA63D2"/>
    <w:rsid w:val="00BA6DE9"/>
    <w:rsid w:val="00BB26A0"/>
    <w:rsid w:val="00BB2A68"/>
    <w:rsid w:val="00BB37F6"/>
    <w:rsid w:val="00BB5286"/>
    <w:rsid w:val="00BC451F"/>
    <w:rsid w:val="00BC5033"/>
    <w:rsid w:val="00BC5BAD"/>
    <w:rsid w:val="00BD1F3B"/>
    <w:rsid w:val="00BD5E64"/>
    <w:rsid w:val="00BE1D68"/>
    <w:rsid w:val="00BE28F2"/>
    <w:rsid w:val="00BE3A8A"/>
    <w:rsid w:val="00BE640A"/>
    <w:rsid w:val="00BF1202"/>
    <w:rsid w:val="00BF2E75"/>
    <w:rsid w:val="00BF3041"/>
    <w:rsid w:val="00C00131"/>
    <w:rsid w:val="00C02540"/>
    <w:rsid w:val="00C03A54"/>
    <w:rsid w:val="00C109CE"/>
    <w:rsid w:val="00C14135"/>
    <w:rsid w:val="00C247C5"/>
    <w:rsid w:val="00C25B0B"/>
    <w:rsid w:val="00C307C4"/>
    <w:rsid w:val="00C34526"/>
    <w:rsid w:val="00C40758"/>
    <w:rsid w:val="00C45851"/>
    <w:rsid w:val="00C51AAD"/>
    <w:rsid w:val="00C51C1F"/>
    <w:rsid w:val="00C54EA4"/>
    <w:rsid w:val="00C550C6"/>
    <w:rsid w:val="00C61612"/>
    <w:rsid w:val="00C62262"/>
    <w:rsid w:val="00C62AE6"/>
    <w:rsid w:val="00C63489"/>
    <w:rsid w:val="00C640DA"/>
    <w:rsid w:val="00C660B5"/>
    <w:rsid w:val="00C66A41"/>
    <w:rsid w:val="00C7013D"/>
    <w:rsid w:val="00C70A0E"/>
    <w:rsid w:val="00C715BF"/>
    <w:rsid w:val="00C71C21"/>
    <w:rsid w:val="00C85181"/>
    <w:rsid w:val="00C932CB"/>
    <w:rsid w:val="00C94CBE"/>
    <w:rsid w:val="00C960CE"/>
    <w:rsid w:val="00CA08C0"/>
    <w:rsid w:val="00CA0EB6"/>
    <w:rsid w:val="00CA5761"/>
    <w:rsid w:val="00CA7322"/>
    <w:rsid w:val="00CB108F"/>
    <w:rsid w:val="00CB5D03"/>
    <w:rsid w:val="00CB6F8D"/>
    <w:rsid w:val="00CC0F7F"/>
    <w:rsid w:val="00CC4BE3"/>
    <w:rsid w:val="00CD136C"/>
    <w:rsid w:val="00CD3E5F"/>
    <w:rsid w:val="00CD4FF9"/>
    <w:rsid w:val="00CD600E"/>
    <w:rsid w:val="00CD653C"/>
    <w:rsid w:val="00CE2709"/>
    <w:rsid w:val="00CE29F1"/>
    <w:rsid w:val="00CE4109"/>
    <w:rsid w:val="00CE51C8"/>
    <w:rsid w:val="00CE7127"/>
    <w:rsid w:val="00CF01C8"/>
    <w:rsid w:val="00CF4509"/>
    <w:rsid w:val="00D03AAC"/>
    <w:rsid w:val="00D06451"/>
    <w:rsid w:val="00D07D07"/>
    <w:rsid w:val="00D11B15"/>
    <w:rsid w:val="00D11C24"/>
    <w:rsid w:val="00D11E53"/>
    <w:rsid w:val="00D164EB"/>
    <w:rsid w:val="00D167D3"/>
    <w:rsid w:val="00D20E82"/>
    <w:rsid w:val="00D23D51"/>
    <w:rsid w:val="00D23F88"/>
    <w:rsid w:val="00D302B3"/>
    <w:rsid w:val="00D32656"/>
    <w:rsid w:val="00D33A71"/>
    <w:rsid w:val="00D34BCD"/>
    <w:rsid w:val="00D35448"/>
    <w:rsid w:val="00D35D4C"/>
    <w:rsid w:val="00D3739A"/>
    <w:rsid w:val="00D416B6"/>
    <w:rsid w:val="00D42FF3"/>
    <w:rsid w:val="00D440B1"/>
    <w:rsid w:val="00D459F6"/>
    <w:rsid w:val="00D5059B"/>
    <w:rsid w:val="00D55099"/>
    <w:rsid w:val="00D57B39"/>
    <w:rsid w:val="00D60FD0"/>
    <w:rsid w:val="00D65833"/>
    <w:rsid w:val="00D65A23"/>
    <w:rsid w:val="00D67BBA"/>
    <w:rsid w:val="00D71A4A"/>
    <w:rsid w:val="00D723B9"/>
    <w:rsid w:val="00D7424E"/>
    <w:rsid w:val="00D7485D"/>
    <w:rsid w:val="00D77261"/>
    <w:rsid w:val="00D80D09"/>
    <w:rsid w:val="00D8651F"/>
    <w:rsid w:val="00D9065D"/>
    <w:rsid w:val="00D92BD6"/>
    <w:rsid w:val="00D94DB2"/>
    <w:rsid w:val="00DA54E9"/>
    <w:rsid w:val="00DA5C0B"/>
    <w:rsid w:val="00DA7851"/>
    <w:rsid w:val="00DB354E"/>
    <w:rsid w:val="00DB4702"/>
    <w:rsid w:val="00DB7391"/>
    <w:rsid w:val="00DB7454"/>
    <w:rsid w:val="00DC21D5"/>
    <w:rsid w:val="00DC5B10"/>
    <w:rsid w:val="00DD1A84"/>
    <w:rsid w:val="00DD240F"/>
    <w:rsid w:val="00DD37B2"/>
    <w:rsid w:val="00DD435F"/>
    <w:rsid w:val="00DD7FB2"/>
    <w:rsid w:val="00DE07A4"/>
    <w:rsid w:val="00DE2034"/>
    <w:rsid w:val="00DF009D"/>
    <w:rsid w:val="00DF01A2"/>
    <w:rsid w:val="00DF06C7"/>
    <w:rsid w:val="00DF11CF"/>
    <w:rsid w:val="00DF1271"/>
    <w:rsid w:val="00DF36B6"/>
    <w:rsid w:val="00DF3CBA"/>
    <w:rsid w:val="00DF4FDB"/>
    <w:rsid w:val="00DF5417"/>
    <w:rsid w:val="00DF67E0"/>
    <w:rsid w:val="00E00A40"/>
    <w:rsid w:val="00E014E7"/>
    <w:rsid w:val="00E0273A"/>
    <w:rsid w:val="00E0290A"/>
    <w:rsid w:val="00E03F2A"/>
    <w:rsid w:val="00E04F4E"/>
    <w:rsid w:val="00E05A21"/>
    <w:rsid w:val="00E07F19"/>
    <w:rsid w:val="00E110CB"/>
    <w:rsid w:val="00E17EB2"/>
    <w:rsid w:val="00E2229A"/>
    <w:rsid w:val="00E26240"/>
    <w:rsid w:val="00E27853"/>
    <w:rsid w:val="00E303A2"/>
    <w:rsid w:val="00E32FEA"/>
    <w:rsid w:val="00E362BE"/>
    <w:rsid w:val="00E41D33"/>
    <w:rsid w:val="00E46301"/>
    <w:rsid w:val="00E47ABC"/>
    <w:rsid w:val="00E51645"/>
    <w:rsid w:val="00E56D33"/>
    <w:rsid w:val="00E639B4"/>
    <w:rsid w:val="00E6610B"/>
    <w:rsid w:val="00E6755A"/>
    <w:rsid w:val="00E702B6"/>
    <w:rsid w:val="00E73E06"/>
    <w:rsid w:val="00E74E1A"/>
    <w:rsid w:val="00E76289"/>
    <w:rsid w:val="00E77808"/>
    <w:rsid w:val="00E77853"/>
    <w:rsid w:val="00E84274"/>
    <w:rsid w:val="00E8500C"/>
    <w:rsid w:val="00E87D00"/>
    <w:rsid w:val="00E91CAB"/>
    <w:rsid w:val="00E9233D"/>
    <w:rsid w:val="00E92CCD"/>
    <w:rsid w:val="00E935A9"/>
    <w:rsid w:val="00E9619F"/>
    <w:rsid w:val="00EA0193"/>
    <w:rsid w:val="00EA3485"/>
    <w:rsid w:val="00EA4604"/>
    <w:rsid w:val="00EA55CF"/>
    <w:rsid w:val="00EA66F6"/>
    <w:rsid w:val="00EB0020"/>
    <w:rsid w:val="00EB241B"/>
    <w:rsid w:val="00EB3019"/>
    <w:rsid w:val="00EB49BD"/>
    <w:rsid w:val="00EC1A48"/>
    <w:rsid w:val="00EC5139"/>
    <w:rsid w:val="00EC6CD0"/>
    <w:rsid w:val="00ED2FB0"/>
    <w:rsid w:val="00EE1475"/>
    <w:rsid w:val="00EE51F9"/>
    <w:rsid w:val="00EE589B"/>
    <w:rsid w:val="00EE58B2"/>
    <w:rsid w:val="00EE7AFD"/>
    <w:rsid w:val="00EF01F0"/>
    <w:rsid w:val="00EF1DAA"/>
    <w:rsid w:val="00EF2ED0"/>
    <w:rsid w:val="00EF55FB"/>
    <w:rsid w:val="00EF6DF5"/>
    <w:rsid w:val="00F0290F"/>
    <w:rsid w:val="00F06FAE"/>
    <w:rsid w:val="00F1068A"/>
    <w:rsid w:val="00F12B85"/>
    <w:rsid w:val="00F15217"/>
    <w:rsid w:val="00F17D3F"/>
    <w:rsid w:val="00F216A0"/>
    <w:rsid w:val="00F21ECD"/>
    <w:rsid w:val="00F234EE"/>
    <w:rsid w:val="00F25F7C"/>
    <w:rsid w:val="00F3746C"/>
    <w:rsid w:val="00F41864"/>
    <w:rsid w:val="00F41889"/>
    <w:rsid w:val="00F43DEA"/>
    <w:rsid w:val="00F468A1"/>
    <w:rsid w:val="00F4783A"/>
    <w:rsid w:val="00F47FAC"/>
    <w:rsid w:val="00F5158D"/>
    <w:rsid w:val="00F528C8"/>
    <w:rsid w:val="00F53589"/>
    <w:rsid w:val="00F550DC"/>
    <w:rsid w:val="00F55657"/>
    <w:rsid w:val="00F5768E"/>
    <w:rsid w:val="00F622B5"/>
    <w:rsid w:val="00F63094"/>
    <w:rsid w:val="00F67A58"/>
    <w:rsid w:val="00F72AD2"/>
    <w:rsid w:val="00F75361"/>
    <w:rsid w:val="00F815B4"/>
    <w:rsid w:val="00F81C52"/>
    <w:rsid w:val="00F82544"/>
    <w:rsid w:val="00F83451"/>
    <w:rsid w:val="00F84928"/>
    <w:rsid w:val="00F85429"/>
    <w:rsid w:val="00F86416"/>
    <w:rsid w:val="00F868FD"/>
    <w:rsid w:val="00F923D2"/>
    <w:rsid w:val="00F96D62"/>
    <w:rsid w:val="00F974A1"/>
    <w:rsid w:val="00FA1A7A"/>
    <w:rsid w:val="00FA2337"/>
    <w:rsid w:val="00FA467F"/>
    <w:rsid w:val="00FB12D6"/>
    <w:rsid w:val="00FB2896"/>
    <w:rsid w:val="00FB4605"/>
    <w:rsid w:val="00FB76B3"/>
    <w:rsid w:val="00FC49D5"/>
    <w:rsid w:val="00FC4D61"/>
    <w:rsid w:val="00FC54AC"/>
    <w:rsid w:val="00FC6DE9"/>
    <w:rsid w:val="00FD7749"/>
    <w:rsid w:val="00FE1D90"/>
    <w:rsid w:val="00FE2870"/>
    <w:rsid w:val="00FE49E4"/>
    <w:rsid w:val="00FF1B10"/>
  </w:rsids>
  <m:mathPr>
    <m:mathFont m:val="Cambria Math"/>
    <m:brkBin m:val="before"/>
    <m:brkBinSub m:val="--"/>
    <m:smallFrac m:val="0"/>
    <m:dispDef/>
    <m:lMargin m:val="0"/>
    <m:rMargin m:val="0"/>
    <m:defJc m:val="centerGroup"/>
    <m:wrapIndent m:val="1440"/>
    <m:intLim m:val="subSup"/>
    <m:naryLim m:val="undOvr"/>
  </m:mathPr>
  <w:themeFontLang w:val="es-A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963C3"/>
  <w15:docId w15:val="{48B8D5C8-B548-4BD0-8F67-02F59E0B6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24E"/>
    <w:pPr>
      <w:spacing w:before="240" w:after="240" w:line="360" w:lineRule="auto"/>
    </w:pPr>
    <w:rPr>
      <w:rFonts w:eastAsiaTheme="minorEastAsia"/>
      <w:sz w:val="24"/>
      <w:lang w:val="en-US" w:bidi="en-US"/>
    </w:rPr>
  </w:style>
  <w:style w:type="paragraph" w:styleId="Heading1">
    <w:name w:val="heading 1"/>
    <w:basedOn w:val="Normal"/>
    <w:next w:val="Normal"/>
    <w:link w:val="Heading1Char"/>
    <w:uiPriority w:val="9"/>
    <w:qFormat/>
    <w:rsid w:val="003A27EC"/>
    <w:pPr>
      <w:keepNext/>
      <w:spacing w:before="600" w:after="0"/>
      <w:contextualSpacing/>
      <w:outlineLvl w:val="0"/>
    </w:pPr>
    <w:rPr>
      <w:rFonts w:asciiTheme="majorHAnsi" w:eastAsiaTheme="majorEastAsia" w:hAnsiTheme="majorHAnsi" w:cstheme="majorBidi"/>
      <w:b/>
      <w:bCs/>
      <w:szCs w:val="28"/>
      <w:u w:val="single"/>
    </w:rPr>
  </w:style>
  <w:style w:type="paragraph" w:styleId="Heading2">
    <w:name w:val="heading 2"/>
    <w:basedOn w:val="Normal"/>
    <w:next w:val="Normal"/>
    <w:link w:val="Heading2Char"/>
    <w:unhideWhenUsed/>
    <w:qFormat/>
    <w:rsid w:val="00F84928"/>
    <w:pPr>
      <w:keepNext/>
      <w:keepLines/>
      <w:spacing w:before="200" w:after="0"/>
      <w:outlineLvl w:val="1"/>
    </w:pPr>
    <w:rPr>
      <w:rFonts w:asciiTheme="majorHAnsi" w:eastAsiaTheme="majorEastAsia" w:hAnsiTheme="majorHAnsi" w:cstheme="majorBidi"/>
      <w:b/>
      <w:bCs/>
      <w:szCs w:val="26"/>
    </w:rPr>
  </w:style>
  <w:style w:type="paragraph" w:styleId="Heading3">
    <w:name w:val="heading 3"/>
    <w:basedOn w:val="Normal"/>
    <w:next w:val="Normal"/>
    <w:link w:val="Heading3Char"/>
    <w:uiPriority w:val="9"/>
    <w:unhideWhenUsed/>
    <w:qFormat/>
    <w:rsid w:val="00E2785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E27853"/>
    <w:pPr>
      <w:keepNext/>
      <w:spacing w:after="60"/>
      <w:jc w:val="both"/>
      <w:outlineLvl w:val="3"/>
    </w:pPr>
    <w:rPr>
      <w:rFonts w:ascii="Times New Roman" w:eastAsia="Times New Roman" w:hAnsi="Times New Roman" w:cs="Times New Roman"/>
      <w:bCs/>
      <w:i/>
      <w:szCs w:val="28"/>
      <w:lang w:val="es-ES" w:eastAsia="es-E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27EC"/>
    <w:rPr>
      <w:rFonts w:asciiTheme="majorHAnsi" w:eastAsiaTheme="majorEastAsia" w:hAnsiTheme="majorHAnsi" w:cstheme="majorBidi"/>
      <w:b/>
      <w:bCs/>
      <w:sz w:val="24"/>
      <w:szCs w:val="28"/>
      <w:u w:val="single"/>
      <w:lang w:val="en-US" w:bidi="en-US"/>
    </w:rPr>
  </w:style>
  <w:style w:type="paragraph" w:styleId="ListParagraph">
    <w:name w:val="List Paragraph"/>
    <w:basedOn w:val="Normal"/>
    <w:uiPriority w:val="34"/>
    <w:qFormat/>
    <w:rsid w:val="00B2682D"/>
    <w:pPr>
      <w:ind w:left="720"/>
      <w:contextualSpacing/>
    </w:pPr>
  </w:style>
  <w:style w:type="paragraph" w:styleId="FootnoteText">
    <w:name w:val="footnote text"/>
    <w:aliases w:val="Texto nota pie Car Car Car,Footnote Text1,fn"/>
    <w:basedOn w:val="Normal"/>
    <w:link w:val="FootnoteTextChar"/>
    <w:uiPriority w:val="99"/>
    <w:unhideWhenUsed/>
    <w:rsid w:val="00B2682D"/>
    <w:rPr>
      <w:sz w:val="20"/>
      <w:szCs w:val="20"/>
    </w:rPr>
  </w:style>
  <w:style w:type="character" w:customStyle="1" w:styleId="FootnoteTextChar">
    <w:name w:val="Footnote Text Char"/>
    <w:aliases w:val="Texto nota pie Car Car Car Char,Footnote Text1 Char,fn Char"/>
    <w:basedOn w:val="DefaultParagraphFont"/>
    <w:link w:val="FootnoteText"/>
    <w:uiPriority w:val="99"/>
    <w:rsid w:val="00B2682D"/>
    <w:rPr>
      <w:rFonts w:eastAsiaTheme="minorEastAsia"/>
      <w:sz w:val="20"/>
      <w:szCs w:val="20"/>
      <w:lang w:val="en-US" w:bidi="en-US"/>
    </w:rPr>
  </w:style>
  <w:style w:type="character" w:styleId="FootnoteReference">
    <w:name w:val="footnote reference"/>
    <w:basedOn w:val="DefaultParagraphFont"/>
    <w:uiPriority w:val="99"/>
    <w:unhideWhenUsed/>
    <w:rsid w:val="00B2682D"/>
    <w:rPr>
      <w:vertAlign w:val="superscript"/>
    </w:rPr>
  </w:style>
  <w:style w:type="character" w:customStyle="1" w:styleId="Heading2Char">
    <w:name w:val="Heading 2 Char"/>
    <w:basedOn w:val="DefaultParagraphFont"/>
    <w:link w:val="Heading2"/>
    <w:rsid w:val="00F84928"/>
    <w:rPr>
      <w:rFonts w:asciiTheme="majorHAnsi" w:eastAsiaTheme="majorEastAsia" w:hAnsiTheme="majorHAnsi" w:cstheme="majorBidi"/>
      <w:b/>
      <w:bCs/>
      <w:sz w:val="24"/>
      <w:szCs w:val="26"/>
      <w:lang w:val="en-US" w:bidi="en-US"/>
    </w:rPr>
  </w:style>
  <w:style w:type="paragraph" w:styleId="ListBullet">
    <w:name w:val="List Bullet"/>
    <w:basedOn w:val="Normal"/>
    <w:uiPriority w:val="99"/>
    <w:unhideWhenUsed/>
    <w:rsid w:val="00E27853"/>
    <w:pPr>
      <w:numPr>
        <w:numId w:val="9"/>
      </w:numPr>
      <w:contextualSpacing/>
    </w:pPr>
  </w:style>
  <w:style w:type="character" w:customStyle="1" w:styleId="Heading3Char">
    <w:name w:val="Heading 3 Char"/>
    <w:basedOn w:val="DefaultParagraphFont"/>
    <w:link w:val="Heading3"/>
    <w:uiPriority w:val="9"/>
    <w:rsid w:val="00E27853"/>
    <w:rPr>
      <w:rFonts w:asciiTheme="majorHAnsi" w:eastAsiaTheme="majorEastAsia" w:hAnsiTheme="majorHAnsi" w:cstheme="majorBidi"/>
      <w:b/>
      <w:bCs/>
      <w:color w:val="4F81BD" w:themeColor="accent1"/>
      <w:sz w:val="24"/>
      <w:lang w:val="en-US" w:bidi="en-US"/>
    </w:rPr>
  </w:style>
  <w:style w:type="character" w:customStyle="1" w:styleId="Heading4Char">
    <w:name w:val="Heading 4 Char"/>
    <w:basedOn w:val="DefaultParagraphFont"/>
    <w:link w:val="Heading4"/>
    <w:rsid w:val="00E27853"/>
    <w:rPr>
      <w:rFonts w:ascii="Times New Roman" w:eastAsia="Times New Roman" w:hAnsi="Times New Roman" w:cs="Times New Roman"/>
      <w:bCs/>
      <w:i/>
      <w:sz w:val="24"/>
      <w:szCs w:val="28"/>
      <w:lang w:val="es-ES" w:eastAsia="es-ES"/>
    </w:rPr>
  </w:style>
  <w:style w:type="paragraph" w:customStyle="1" w:styleId="Ecuacin">
    <w:name w:val="Ecuación"/>
    <w:basedOn w:val="Normal"/>
    <w:qFormat/>
    <w:rsid w:val="00EF2ED0"/>
    <w:pPr>
      <w:tabs>
        <w:tab w:val="left" w:pos="709"/>
        <w:tab w:val="right" w:pos="8505"/>
      </w:tabs>
      <w:overflowPunct w:val="0"/>
      <w:autoSpaceDE w:val="0"/>
      <w:autoSpaceDN w:val="0"/>
      <w:adjustRightInd w:val="0"/>
      <w:spacing w:before="120" w:after="120"/>
      <w:jc w:val="both"/>
      <w:textAlignment w:val="baseline"/>
    </w:pPr>
    <w:rPr>
      <w:rFonts w:eastAsia="Times New Roman" w:cs="Times New Roman"/>
      <w:szCs w:val="20"/>
      <w:lang w:val="es-AR" w:eastAsia="es-ES" w:bidi="ar-SA"/>
    </w:rPr>
  </w:style>
  <w:style w:type="paragraph" w:styleId="Title">
    <w:name w:val="Title"/>
    <w:basedOn w:val="Normal"/>
    <w:link w:val="TitleChar"/>
    <w:qFormat/>
    <w:rsid w:val="00E27853"/>
    <w:pPr>
      <w:spacing w:after="60"/>
      <w:jc w:val="center"/>
      <w:outlineLvl w:val="0"/>
    </w:pPr>
    <w:rPr>
      <w:rFonts w:ascii="Arial" w:eastAsia="Times New Roman" w:hAnsi="Arial" w:cs="Arial"/>
      <w:b/>
      <w:bCs/>
      <w:kern w:val="28"/>
      <w:sz w:val="32"/>
      <w:szCs w:val="32"/>
      <w:lang w:val="es-ES" w:eastAsia="es-ES" w:bidi="ar-SA"/>
    </w:rPr>
  </w:style>
  <w:style w:type="character" w:customStyle="1" w:styleId="TitleChar">
    <w:name w:val="Title Char"/>
    <w:basedOn w:val="DefaultParagraphFont"/>
    <w:link w:val="Title"/>
    <w:rsid w:val="00E27853"/>
    <w:rPr>
      <w:rFonts w:ascii="Arial" w:eastAsia="Times New Roman" w:hAnsi="Arial" w:cs="Arial"/>
      <w:b/>
      <w:bCs/>
      <w:kern w:val="28"/>
      <w:sz w:val="32"/>
      <w:szCs w:val="32"/>
      <w:lang w:val="es-ES" w:eastAsia="es-ES"/>
    </w:rPr>
  </w:style>
  <w:style w:type="paragraph" w:styleId="Footer">
    <w:name w:val="footer"/>
    <w:basedOn w:val="Normal"/>
    <w:link w:val="FooterChar"/>
    <w:uiPriority w:val="99"/>
    <w:rsid w:val="00E27853"/>
    <w:pPr>
      <w:tabs>
        <w:tab w:val="center" w:pos="4252"/>
        <w:tab w:val="right" w:pos="8504"/>
      </w:tabs>
      <w:spacing w:before="120" w:after="120"/>
      <w:jc w:val="both"/>
    </w:pPr>
    <w:rPr>
      <w:rFonts w:ascii="Times New Roman" w:eastAsia="Times New Roman" w:hAnsi="Times New Roman" w:cs="Times New Roman"/>
      <w:szCs w:val="24"/>
      <w:lang w:val="es-ES" w:eastAsia="es-ES" w:bidi="ar-SA"/>
    </w:rPr>
  </w:style>
  <w:style w:type="character" w:customStyle="1" w:styleId="FooterChar">
    <w:name w:val="Footer Char"/>
    <w:basedOn w:val="DefaultParagraphFont"/>
    <w:link w:val="Footer"/>
    <w:uiPriority w:val="99"/>
    <w:rsid w:val="00E27853"/>
    <w:rPr>
      <w:rFonts w:ascii="Times New Roman" w:eastAsia="Times New Roman" w:hAnsi="Times New Roman" w:cs="Times New Roman"/>
      <w:sz w:val="24"/>
      <w:szCs w:val="24"/>
      <w:lang w:val="es-ES" w:eastAsia="es-ES"/>
    </w:rPr>
  </w:style>
  <w:style w:type="character" w:styleId="PageNumber">
    <w:name w:val="page number"/>
    <w:basedOn w:val="DefaultParagraphFont"/>
    <w:rsid w:val="00E27853"/>
  </w:style>
  <w:style w:type="paragraph" w:styleId="Header">
    <w:name w:val="header"/>
    <w:basedOn w:val="Normal"/>
    <w:link w:val="HeaderChar"/>
    <w:rsid w:val="00E27853"/>
    <w:pPr>
      <w:tabs>
        <w:tab w:val="center" w:pos="4252"/>
        <w:tab w:val="right" w:pos="8504"/>
      </w:tabs>
      <w:spacing w:before="120" w:after="120"/>
      <w:jc w:val="both"/>
    </w:pPr>
    <w:rPr>
      <w:rFonts w:ascii="Times New Roman" w:eastAsia="Times New Roman" w:hAnsi="Times New Roman" w:cs="Times New Roman"/>
      <w:szCs w:val="24"/>
      <w:lang w:val="es-ES" w:eastAsia="es-ES" w:bidi="ar-SA"/>
    </w:rPr>
  </w:style>
  <w:style w:type="character" w:customStyle="1" w:styleId="HeaderChar">
    <w:name w:val="Header Char"/>
    <w:basedOn w:val="DefaultParagraphFont"/>
    <w:link w:val="Header"/>
    <w:rsid w:val="00E27853"/>
    <w:rPr>
      <w:rFonts w:ascii="Times New Roman" w:eastAsia="Times New Roman" w:hAnsi="Times New Roman" w:cs="Times New Roman"/>
      <w:sz w:val="24"/>
      <w:szCs w:val="24"/>
      <w:lang w:val="es-ES" w:eastAsia="es-ES"/>
    </w:rPr>
  </w:style>
  <w:style w:type="paragraph" w:customStyle="1" w:styleId="Ttulofigura">
    <w:name w:val="Título figura"/>
    <w:basedOn w:val="Normal"/>
    <w:qFormat/>
    <w:rsid w:val="00FE49E4"/>
    <w:pPr>
      <w:keepNext/>
      <w:spacing w:after="60" w:line="240" w:lineRule="auto"/>
    </w:pPr>
    <w:rPr>
      <w:rFonts w:eastAsia="Times New Roman" w:cs="Times New Roman"/>
      <w:b/>
      <w:szCs w:val="24"/>
      <w:lang w:val="es-ES" w:eastAsia="es-ES" w:bidi="ar-SA"/>
    </w:rPr>
  </w:style>
  <w:style w:type="paragraph" w:customStyle="1" w:styleId="Figura">
    <w:name w:val="Figura"/>
    <w:basedOn w:val="Normal"/>
    <w:uiPriority w:val="99"/>
    <w:qFormat/>
    <w:rsid w:val="00FE49E4"/>
    <w:pPr>
      <w:spacing w:before="60" w:line="240" w:lineRule="auto"/>
    </w:pPr>
    <w:rPr>
      <w:rFonts w:ascii="Times New Roman" w:eastAsia="Times New Roman" w:hAnsi="Times New Roman" w:cs="Times New Roman"/>
      <w:szCs w:val="24"/>
      <w:lang w:val="es-ES" w:eastAsia="es-ES" w:bidi="ar-SA"/>
    </w:rPr>
  </w:style>
  <w:style w:type="paragraph" w:styleId="ListNumber">
    <w:name w:val="List Number"/>
    <w:basedOn w:val="Normal"/>
    <w:rsid w:val="00E27853"/>
    <w:pPr>
      <w:spacing w:before="120" w:after="120"/>
      <w:ind w:left="360" w:hanging="360"/>
      <w:jc w:val="both"/>
    </w:pPr>
    <w:rPr>
      <w:rFonts w:ascii="Times New Roman" w:eastAsia="Times New Roman" w:hAnsi="Times New Roman" w:cs="Times New Roman"/>
      <w:szCs w:val="24"/>
      <w:lang w:val="es-ES" w:eastAsia="es-ES" w:bidi="ar-SA"/>
    </w:rPr>
  </w:style>
  <w:style w:type="paragraph" w:customStyle="1" w:styleId="Variable">
    <w:name w:val="Variable"/>
    <w:basedOn w:val="Normal"/>
    <w:rsid w:val="0081646C"/>
    <w:pPr>
      <w:tabs>
        <w:tab w:val="left" w:pos="709"/>
        <w:tab w:val="left" w:pos="2268"/>
      </w:tabs>
      <w:spacing w:before="120" w:after="120"/>
      <w:jc w:val="both"/>
    </w:pPr>
    <w:rPr>
      <w:rFonts w:eastAsia="Times New Roman" w:cs="Times New Roman"/>
      <w:szCs w:val="24"/>
      <w:lang w:val="es-ES" w:eastAsia="es-ES" w:bidi="ar-SA"/>
    </w:rPr>
  </w:style>
  <w:style w:type="paragraph" w:customStyle="1" w:styleId="Ecuacin2">
    <w:name w:val="Ecuación2"/>
    <w:basedOn w:val="Ecuacin"/>
    <w:rsid w:val="00EF2ED0"/>
    <w:pPr>
      <w:tabs>
        <w:tab w:val="left" w:pos="5103"/>
      </w:tabs>
    </w:pPr>
  </w:style>
  <w:style w:type="paragraph" w:styleId="Bibliography">
    <w:name w:val="Bibliography"/>
    <w:basedOn w:val="Normal"/>
    <w:rsid w:val="007474CD"/>
    <w:pPr>
      <w:spacing w:before="120" w:after="120" w:line="240" w:lineRule="auto"/>
      <w:ind w:left="720" w:hanging="720"/>
      <w:jc w:val="both"/>
    </w:pPr>
    <w:rPr>
      <w:rFonts w:eastAsia="Times New Roman" w:cs="Times New Roman"/>
      <w:szCs w:val="24"/>
      <w:lang w:bidi="ar-SA"/>
    </w:rPr>
  </w:style>
  <w:style w:type="paragraph" w:styleId="BalloonText">
    <w:name w:val="Balloon Text"/>
    <w:basedOn w:val="Normal"/>
    <w:link w:val="BalloonTextChar"/>
    <w:uiPriority w:val="99"/>
    <w:semiHidden/>
    <w:unhideWhenUsed/>
    <w:rsid w:val="00E278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853"/>
    <w:rPr>
      <w:rFonts w:ascii="Tahoma" w:eastAsiaTheme="minorEastAsia" w:hAnsi="Tahoma" w:cs="Tahoma"/>
      <w:sz w:val="16"/>
      <w:szCs w:val="16"/>
      <w:lang w:val="en-US" w:bidi="en-US"/>
    </w:rPr>
  </w:style>
  <w:style w:type="character" w:styleId="CommentReference">
    <w:name w:val="annotation reference"/>
    <w:basedOn w:val="DefaultParagraphFont"/>
    <w:uiPriority w:val="99"/>
    <w:semiHidden/>
    <w:unhideWhenUsed/>
    <w:rsid w:val="00A603E3"/>
    <w:rPr>
      <w:sz w:val="16"/>
      <w:szCs w:val="16"/>
    </w:rPr>
  </w:style>
  <w:style w:type="paragraph" w:styleId="CommentText">
    <w:name w:val="annotation text"/>
    <w:basedOn w:val="Normal"/>
    <w:link w:val="CommentTextChar"/>
    <w:uiPriority w:val="99"/>
    <w:semiHidden/>
    <w:unhideWhenUsed/>
    <w:rsid w:val="00A603E3"/>
    <w:pPr>
      <w:spacing w:line="240" w:lineRule="auto"/>
    </w:pPr>
    <w:rPr>
      <w:sz w:val="20"/>
      <w:szCs w:val="20"/>
    </w:rPr>
  </w:style>
  <w:style w:type="character" w:customStyle="1" w:styleId="CommentTextChar">
    <w:name w:val="Comment Text Char"/>
    <w:basedOn w:val="DefaultParagraphFont"/>
    <w:link w:val="CommentText"/>
    <w:uiPriority w:val="99"/>
    <w:semiHidden/>
    <w:rsid w:val="00A603E3"/>
    <w:rPr>
      <w:rFonts w:eastAsiaTheme="minorEastAsia"/>
      <w:sz w:val="20"/>
      <w:szCs w:val="20"/>
      <w:lang w:val="en-US" w:bidi="en-US"/>
    </w:rPr>
  </w:style>
  <w:style w:type="paragraph" w:styleId="CommentSubject">
    <w:name w:val="annotation subject"/>
    <w:basedOn w:val="CommentText"/>
    <w:next w:val="CommentText"/>
    <w:link w:val="CommentSubjectChar"/>
    <w:uiPriority w:val="99"/>
    <w:semiHidden/>
    <w:unhideWhenUsed/>
    <w:rsid w:val="00A603E3"/>
    <w:rPr>
      <w:b/>
      <w:bCs/>
    </w:rPr>
  </w:style>
  <w:style w:type="character" w:customStyle="1" w:styleId="CommentSubjectChar">
    <w:name w:val="Comment Subject Char"/>
    <w:basedOn w:val="CommentTextChar"/>
    <w:link w:val="CommentSubject"/>
    <w:uiPriority w:val="99"/>
    <w:semiHidden/>
    <w:rsid w:val="00A603E3"/>
    <w:rPr>
      <w:rFonts w:eastAsiaTheme="minorEastAsia"/>
      <w:b/>
      <w:bCs/>
      <w:sz w:val="20"/>
      <w:szCs w:val="20"/>
      <w:lang w:val="en-US" w:bidi="en-US"/>
    </w:rPr>
  </w:style>
  <w:style w:type="table" w:styleId="TableGrid">
    <w:name w:val="Table Grid"/>
    <w:basedOn w:val="TableNormal"/>
    <w:uiPriority w:val="39"/>
    <w:rsid w:val="00716F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94289">
      <w:bodyDiv w:val="1"/>
      <w:marLeft w:val="0"/>
      <w:marRight w:val="0"/>
      <w:marTop w:val="0"/>
      <w:marBottom w:val="0"/>
      <w:divBdr>
        <w:top w:val="none" w:sz="0" w:space="0" w:color="auto"/>
        <w:left w:val="none" w:sz="0" w:space="0" w:color="auto"/>
        <w:bottom w:val="none" w:sz="0" w:space="0" w:color="auto"/>
        <w:right w:val="none" w:sz="0" w:space="0" w:color="auto"/>
      </w:divBdr>
    </w:div>
    <w:div w:id="281157172">
      <w:bodyDiv w:val="1"/>
      <w:marLeft w:val="0"/>
      <w:marRight w:val="0"/>
      <w:marTop w:val="0"/>
      <w:marBottom w:val="0"/>
      <w:divBdr>
        <w:top w:val="none" w:sz="0" w:space="0" w:color="auto"/>
        <w:left w:val="none" w:sz="0" w:space="0" w:color="auto"/>
        <w:bottom w:val="none" w:sz="0" w:space="0" w:color="auto"/>
        <w:right w:val="none" w:sz="0" w:space="0" w:color="auto"/>
      </w:divBdr>
    </w:div>
    <w:div w:id="213301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21D87-02D6-445C-9CC9-59470816F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3910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dc:creator>
  <cp:lastModifiedBy>Kabir, Kayenat</cp:lastModifiedBy>
  <cp:revision>8</cp:revision>
  <cp:lastPrinted>2016-11-16T20:01:00Z</cp:lastPrinted>
  <dcterms:created xsi:type="dcterms:W3CDTF">2017-05-29T08:33:00Z</dcterms:created>
  <dcterms:modified xsi:type="dcterms:W3CDTF">2017-06-11T14:14:00Z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